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A530" w14:textId="2A8C9559" w:rsidR="00B63C1D" w:rsidRPr="00795CB2" w:rsidRDefault="00DD66B2" w:rsidP="00B63C1D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795CB2">
        <w:rPr>
          <w:rFonts w:ascii="Calibri" w:hAnsi="Calibri" w:cs="Calibri"/>
          <w:b/>
          <w:sz w:val="28"/>
          <w:szCs w:val="28"/>
        </w:rPr>
        <w:t xml:space="preserve">EUCG </w:t>
      </w:r>
      <w:r w:rsidR="00685C58">
        <w:rPr>
          <w:rFonts w:ascii="Calibri" w:hAnsi="Calibri" w:cs="Calibri"/>
          <w:b/>
          <w:sz w:val="28"/>
          <w:szCs w:val="28"/>
        </w:rPr>
        <w:t>202</w:t>
      </w:r>
      <w:r w:rsidR="00BD546E">
        <w:rPr>
          <w:rFonts w:ascii="Calibri" w:hAnsi="Calibri" w:cs="Calibri"/>
          <w:b/>
          <w:sz w:val="28"/>
          <w:szCs w:val="28"/>
        </w:rPr>
        <w:t>2</w:t>
      </w:r>
      <w:r w:rsidR="00685C58">
        <w:rPr>
          <w:rFonts w:ascii="Calibri" w:hAnsi="Calibri" w:cs="Calibri"/>
          <w:b/>
          <w:sz w:val="28"/>
          <w:szCs w:val="28"/>
        </w:rPr>
        <w:t xml:space="preserve"> </w:t>
      </w:r>
      <w:r w:rsidR="00BD546E">
        <w:rPr>
          <w:rFonts w:ascii="Calibri" w:hAnsi="Calibri" w:cs="Calibri"/>
          <w:b/>
          <w:sz w:val="28"/>
          <w:szCs w:val="28"/>
        </w:rPr>
        <w:t>Spring</w:t>
      </w:r>
      <w:r w:rsidR="007A3A72">
        <w:rPr>
          <w:rFonts w:ascii="Calibri" w:hAnsi="Calibri" w:cs="Calibri"/>
          <w:b/>
          <w:sz w:val="28"/>
          <w:szCs w:val="28"/>
        </w:rPr>
        <w:t xml:space="preserve"> </w:t>
      </w:r>
      <w:r w:rsidRPr="00795CB2">
        <w:rPr>
          <w:rFonts w:ascii="Calibri" w:hAnsi="Calibri" w:cs="Calibri"/>
          <w:b/>
          <w:sz w:val="28"/>
          <w:szCs w:val="28"/>
        </w:rPr>
        <w:t>Workshop</w:t>
      </w:r>
    </w:p>
    <w:p w14:paraId="3FD79A93" w14:textId="2C86775F" w:rsidR="00552B4B" w:rsidRDefault="00BD546E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April</w:t>
      </w:r>
      <w:r w:rsidR="00552B4B" w:rsidRPr="00552B4B">
        <w:rPr>
          <w:rFonts w:ascii="Calibri" w:hAnsi="Calibri" w:cs="Calibri"/>
          <w:b/>
          <w:bCs/>
          <w:iCs/>
          <w:sz w:val="28"/>
          <w:szCs w:val="28"/>
        </w:rPr>
        <w:t xml:space="preserve"> 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5</w:t>
      </w:r>
      <w:r w:rsidR="00552B4B">
        <w:rPr>
          <w:rFonts w:ascii="Calibri" w:hAnsi="Calibri" w:cs="Calibri"/>
          <w:b/>
          <w:bCs/>
          <w:iCs/>
          <w:sz w:val="28"/>
          <w:szCs w:val="28"/>
        </w:rPr>
        <w:t>-2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7</w:t>
      </w:r>
      <w:r w:rsidR="00552B4B">
        <w:rPr>
          <w:rFonts w:ascii="Calibri" w:hAnsi="Calibri" w:cs="Calibri"/>
          <w:b/>
          <w:bCs/>
          <w:iCs/>
          <w:sz w:val="28"/>
          <w:szCs w:val="28"/>
        </w:rPr>
        <w:t>, 202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2</w:t>
      </w:r>
    </w:p>
    <w:p w14:paraId="663A3BB4" w14:textId="284361D0" w:rsidR="007A3A72" w:rsidRDefault="007A3A72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The Westin Riverwalk, San Antonio</w:t>
      </w:r>
    </w:p>
    <w:p w14:paraId="631142FA" w14:textId="3C0C3F1B" w:rsidR="007A3A72" w:rsidRPr="00552B4B" w:rsidRDefault="007A3A72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San Antonio, Texas</w:t>
      </w:r>
    </w:p>
    <w:p w14:paraId="062AFC9E" w14:textId="3EEF8FC1" w:rsidR="00B73B72" w:rsidRDefault="0073483F" w:rsidP="00DD66B2">
      <w:pPr>
        <w:pStyle w:val="Title"/>
        <w:spacing w:after="60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Fossil Generation Committee</w:t>
      </w:r>
    </w:p>
    <w:p w14:paraId="7537D91D" w14:textId="77777777" w:rsidR="001A4A28" w:rsidRPr="00D80751" w:rsidRDefault="001A4A28" w:rsidP="00DD66B2">
      <w:pPr>
        <w:pStyle w:val="Title"/>
        <w:spacing w:after="60"/>
        <w:rPr>
          <w:rFonts w:ascii="Calibri" w:hAnsi="Calibri" w:cs="Calibri"/>
          <w:i/>
          <w:sz w:val="22"/>
        </w:rPr>
      </w:pPr>
    </w:p>
    <w:p w14:paraId="42ED3F69" w14:textId="22A67098" w:rsidR="007A3A72" w:rsidRPr="007A3A72" w:rsidRDefault="00740316" w:rsidP="007A3A72">
      <w:pPr>
        <w:spacing w:after="60"/>
        <w:jc w:val="center"/>
        <w:rPr>
          <w:rFonts w:ascii="Calibri" w:hAnsi="Calibri" w:cs="Calibri"/>
          <w:b/>
          <w:bCs/>
          <w:i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sz w:val="22"/>
          <w:u w:val="single"/>
        </w:rPr>
        <w:t xml:space="preserve">Monday, 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 xml:space="preserve">April </w:t>
      </w:r>
      <w:r w:rsidR="00247AAA">
        <w:rPr>
          <w:rFonts w:ascii="Calibri" w:hAnsi="Calibri" w:cs="Calibri"/>
          <w:b/>
          <w:bCs/>
          <w:i/>
          <w:sz w:val="22"/>
          <w:u w:val="single"/>
        </w:rPr>
        <w:t>2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>5</w:t>
      </w:r>
      <w:r w:rsidR="008370BF">
        <w:rPr>
          <w:rFonts w:ascii="Calibri" w:hAnsi="Calibri" w:cs="Calibri"/>
          <w:b/>
          <w:bCs/>
          <w:i/>
          <w:sz w:val="22"/>
          <w:u w:val="single"/>
        </w:rPr>
        <w:t>, 202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A66F4D" w:rsidRPr="00F07F5E" w14:paraId="585FB3C2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7D776BE" w14:textId="7B31918C" w:rsidR="00A66F4D" w:rsidRPr="00F07F5E" w:rsidRDefault="00A66F4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07F5E">
              <w:rPr>
                <w:rFonts w:ascii="Calibri" w:hAnsi="Calibri" w:cs="Calibri"/>
                <w:b/>
                <w:sz w:val="22"/>
              </w:rPr>
              <w:t>Time</w:t>
            </w:r>
            <w:r w:rsidR="000B5FE3">
              <w:rPr>
                <w:rFonts w:ascii="Calibri" w:hAnsi="Calibri" w:cs="Calibri"/>
                <w:b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FF3004E" w14:textId="77777777" w:rsidR="00A66F4D" w:rsidRPr="00F07F5E" w:rsidRDefault="00A66F4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07F5E">
              <w:rPr>
                <w:rFonts w:ascii="Calibri" w:hAnsi="Calibri" w:cs="Calibri"/>
                <w:b/>
                <w:sz w:val="22"/>
              </w:rPr>
              <w:t>Session Title</w:t>
            </w:r>
          </w:p>
        </w:tc>
      </w:tr>
      <w:tr w:rsidR="00C33C11" w:rsidRPr="00F07F5E" w14:paraId="3233EBA2" w14:textId="77777777" w:rsidTr="00E804DE">
        <w:trPr>
          <w:cantSplit/>
          <w:trHeight w:val="58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DA645" w14:textId="77777777" w:rsidR="00C62E47" w:rsidRDefault="00C62E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FA97154" w14:textId="77777777" w:rsidR="00C33C11" w:rsidRPr="0087514C" w:rsidRDefault="00C33C11">
            <w:pPr>
              <w:jc w:val="center"/>
              <w:rPr>
                <w:rFonts w:ascii="Calibri" w:hAnsi="Calibri" w:cs="Calibri"/>
                <w:sz w:val="22"/>
              </w:rPr>
            </w:pPr>
            <w:r w:rsidRPr="0087514C">
              <w:rPr>
                <w:rFonts w:ascii="Calibri" w:hAnsi="Calibri" w:cs="Calibri"/>
                <w:sz w:val="22"/>
              </w:rPr>
              <w:t xml:space="preserve">8:00 – </w:t>
            </w:r>
            <w:proofErr w:type="gramStart"/>
            <w:r w:rsidRPr="0087514C">
              <w:rPr>
                <w:rFonts w:ascii="Calibri" w:hAnsi="Calibri" w:cs="Calibri"/>
                <w:sz w:val="22"/>
              </w:rPr>
              <w:t xml:space="preserve">9:00 </w:t>
            </w:r>
            <w:r w:rsidR="00CF10B2" w:rsidRPr="0087514C">
              <w:rPr>
                <w:rFonts w:ascii="Calibri" w:hAnsi="Calibri" w:cs="Calibri"/>
                <w:sz w:val="22"/>
              </w:rPr>
              <w:t xml:space="preserve"> </w:t>
            </w:r>
            <w:r w:rsidRPr="0087514C">
              <w:rPr>
                <w:rFonts w:ascii="Calibri" w:hAnsi="Calibri" w:cs="Calibri"/>
                <w:sz w:val="22"/>
              </w:rPr>
              <w:t>CT</w:t>
            </w:r>
            <w:proofErr w:type="gramEnd"/>
          </w:p>
          <w:p w14:paraId="27F77E22" w14:textId="1AA486AA" w:rsidR="00C62E47" w:rsidRPr="00335890" w:rsidRDefault="00C62E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CAE9FC3" w14:textId="2F9322AE" w:rsidR="00C33C11" w:rsidRPr="00335890" w:rsidRDefault="00C33C11" w:rsidP="00C62E47">
            <w:pPr>
              <w:spacing w:before="240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335890">
              <w:rPr>
                <w:rFonts w:ascii="Calibri" w:hAnsi="Calibri" w:cs="Calibri"/>
                <w:b/>
                <w:i/>
                <w:sz w:val="22"/>
              </w:rPr>
              <w:t>Breakfast</w:t>
            </w:r>
          </w:p>
        </w:tc>
      </w:tr>
      <w:tr w:rsidR="00156AD3" w:rsidRPr="00F07F5E" w14:paraId="3613CACC" w14:textId="77777777" w:rsidTr="00E95B47">
        <w:trPr>
          <w:cantSplit/>
          <w:trHeight w:val="1659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ED92" w14:textId="47DF53F3" w:rsidR="007002A4" w:rsidRPr="00335890" w:rsidRDefault="007002A4" w:rsidP="006118C3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35890">
              <w:rPr>
                <w:rFonts w:ascii="Calibri" w:hAnsi="Calibri" w:cs="Calibri"/>
                <w:b/>
                <w:sz w:val="22"/>
              </w:rPr>
              <w:t>Time Block 1</w:t>
            </w:r>
          </w:p>
          <w:p w14:paraId="4C25FC90" w14:textId="57C7312B" w:rsidR="00156AD3" w:rsidRDefault="00156AD3" w:rsidP="00156AD3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731F3C3D" w14:textId="256F09C3" w:rsidR="000B5FE3" w:rsidRPr="006118C3" w:rsidRDefault="00B2082F" w:rsidP="00156AD3">
            <w:pPr>
              <w:jc w:val="center"/>
              <w:rPr>
                <w:rFonts w:ascii="Calibri" w:hAnsi="Calibri" w:cs="Calibri"/>
                <w:sz w:val="22"/>
              </w:rPr>
            </w:pPr>
            <w:r w:rsidRPr="006118C3">
              <w:rPr>
                <w:rFonts w:ascii="Calibri" w:hAnsi="Calibri" w:cs="Calibri"/>
                <w:sz w:val="22"/>
              </w:rPr>
              <w:t>9:00 – 10:30 CT</w:t>
            </w:r>
            <w:r w:rsidR="000B5FE3" w:rsidRPr="006118C3">
              <w:rPr>
                <w:rFonts w:ascii="Calibri" w:hAnsi="Calibri" w:cs="Calibri"/>
                <w:sz w:val="22"/>
              </w:rPr>
              <w:t xml:space="preserve"> </w:t>
            </w:r>
          </w:p>
          <w:p w14:paraId="6A800A64" w14:textId="0FB62042" w:rsidR="000B5FE3" w:rsidRPr="00F07F5E" w:rsidRDefault="000B5FE3" w:rsidP="00156AD3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9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1F2737" w14:textId="491744D6" w:rsidR="00524869" w:rsidRDefault="00156AD3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0B68B2">
              <w:rPr>
                <w:rFonts w:ascii="Calibri" w:hAnsi="Calibri" w:cs="Calibri"/>
                <w:b/>
                <w:bCs/>
                <w:iCs/>
                <w:sz w:val="22"/>
              </w:rPr>
              <w:t>EUCG General Session</w:t>
            </w:r>
            <w:r w:rsidR="00524869">
              <w:rPr>
                <w:rFonts w:ascii="Calibri" w:hAnsi="Calibri" w:cs="Calibri"/>
                <w:b/>
                <w:bCs/>
                <w:iCs/>
                <w:sz w:val="22"/>
              </w:rPr>
              <w:t xml:space="preserve"> Panel Discussion </w:t>
            </w:r>
            <w:proofErr w:type="gramStart"/>
            <w:r w:rsidR="00353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 </w:t>
            </w:r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>Transportation</w:t>
            </w:r>
            <w:proofErr w:type="gramEnd"/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 xml:space="preserve"> Electri</w:t>
            </w:r>
            <w:r w:rsidR="001A4A28">
              <w:rPr>
                <w:rFonts w:ascii="Calibri" w:hAnsi="Calibri" w:cs="Calibri"/>
                <w:b/>
                <w:bCs/>
                <w:iCs/>
                <w:sz w:val="22"/>
              </w:rPr>
              <w:t>fi</w:t>
            </w:r>
            <w:r w:rsidR="00271784">
              <w:rPr>
                <w:rFonts w:ascii="Calibri" w:hAnsi="Calibri" w:cs="Calibri"/>
                <w:b/>
                <w:bCs/>
                <w:iCs/>
                <w:sz w:val="22"/>
              </w:rPr>
              <w:t>cation – Panel Discussion</w:t>
            </w:r>
          </w:p>
          <w:p w14:paraId="1CB8A714" w14:textId="77777777" w:rsidR="00271784" w:rsidRDefault="00271784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  <w:p w14:paraId="4D1B9444" w14:textId="704DB0BE" w:rsidR="00A210EE" w:rsidRPr="001A4A28" w:rsidRDefault="00271784" w:rsidP="00E804D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</w:rPr>
              <w:t xml:space="preserve">Speakers from TVA, Duke Energy, &amp; PG&amp;E. </w:t>
            </w:r>
          </w:p>
        </w:tc>
      </w:tr>
      <w:tr w:rsidR="00156AD3" w:rsidRPr="00F07F5E" w14:paraId="7996322C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C2A3" w14:textId="046A54A4" w:rsidR="00156AD3" w:rsidRPr="00DF40B9" w:rsidRDefault="00271784" w:rsidP="00156AD3">
            <w:pPr>
              <w:jc w:val="center"/>
              <w:rPr>
                <w:rFonts w:ascii="Calibri" w:hAnsi="Calibri" w:cs="Calibri"/>
                <w:sz w:val="22"/>
              </w:rPr>
            </w:pPr>
            <w:r w:rsidRPr="00DF40B9">
              <w:rPr>
                <w:rFonts w:ascii="Calibri" w:hAnsi="Calibri" w:cs="Calibri"/>
                <w:sz w:val="22"/>
              </w:rPr>
              <w:t>10:30 – 11:</w:t>
            </w:r>
            <w:r w:rsidR="00CC1CEA" w:rsidRPr="00DF40B9">
              <w:rPr>
                <w:rFonts w:ascii="Calibri" w:hAnsi="Calibri" w:cs="Calibri"/>
                <w:sz w:val="22"/>
              </w:rPr>
              <w:t>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1D2A87B" w14:textId="77777777" w:rsidR="00156AD3" w:rsidRPr="00F07F5E" w:rsidRDefault="00156AD3" w:rsidP="00156AD3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F07F5E">
              <w:rPr>
                <w:rFonts w:ascii="Calibri" w:hAnsi="Calibri" w:cs="Calibri"/>
                <w:b/>
                <w:i/>
                <w:sz w:val="22"/>
              </w:rPr>
              <w:t>Break</w:t>
            </w:r>
          </w:p>
        </w:tc>
      </w:tr>
      <w:tr w:rsidR="00C77DA9" w:rsidRPr="00C77DA9" w14:paraId="13BF7BF8" w14:textId="77777777" w:rsidTr="00E95B47">
        <w:trPr>
          <w:cantSplit/>
          <w:trHeight w:val="1821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F324" w14:textId="77B00F32" w:rsidR="007002A4" w:rsidRPr="00335890" w:rsidRDefault="007002A4" w:rsidP="0080450C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9FD00BA" w14:textId="77777777" w:rsidR="00035D80" w:rsidRPr="00C77DA9" w:rsidRDefault="00035D80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120FCABB" w14:textId="570ADD8A" w:rsidR="007B6024" w:rsidRPr="00C77DA9" w:rsidRDefault="00B2082F" w:rsidP="006118C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6118C3">
              <w:rPr>
                <w:rFonts w:ascii="Calibri" w:hAnsi="Calibri" w:cs="Calibri"/>
                <w:color w:val="000000" w:themeColor="text1"/>
                <w:sz w:val="22"/>
              </w:rPr>
              <w:t>11:00-12:00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511A" w14:textId="7C55DD44" w:rsidR="0080450C" w:rsidRPr="00686CE9" w:rsidRDefault="00686CE9" w:rsidP="00686CE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1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 w:rsidR="0080450C" w:rsidRPr="00686CE9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Introductions</w:t>
            </w:r>
            <w:proofErr w:type="gramEnd"/>
            <w:r w:rsidR="0080450C" w:rsidRPr="00686CE9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/Opening comments</w:t>
            </w:r>
            <w:r w:rsidR="009B2EC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/ Hot Topics Discussion</w:t>
            </w:r>
            <w:r w:rsidR="0080450C" w:rsidRPr="00686CE9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12B223D2" w14:textId="77777777" w:rsidR="0080450C" w:rsidRDefault="0080450C" w:rsidP="0080450C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324F0829" w14:textId="05166B26" w:rsidR="0080450C" w:rsidRDefault="0080450C" w:rsidP="004D053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Name, Company name</w:t>
            </w:r>
            <w:r w:rsidR="0073756A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and description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, position or role, </w:t>
            </w:r>
            <w:r w:rsidR="0073756A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at least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one item that you wish to take away from this workshop.</w:t>
            </w:r>
            <w:r w:rsidR="0073756A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</w:p>
          <w:p w14:paraId="48194494" w14:textId="19C4ACA2" w:rsidR="009B2EC7" w:rsidRPr="004D0537" w:rsidRDefault="009B2EC7" w:rsidP="004D053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Discussion of Hot Topics that provide benchmarking value to your company.</w:t>
            </w:r>
          </w:p>
          <w:p w14:paraId="02E12E72" w14:textId="1D4371D0" w:rsidR="00A210EE" w:rsidRPr="00F7013C" w:rsidRDefault="00A210EE" w:rsidP="001A4A28">
            <w:pPr>
              <w:ind w:left="288" w:hanging="288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80450C" w:rsidRPr="00C77DA9" w14:paraId="599F033D" w14:textId="77777777" w:rsidTr="00E95B47">
        <w:trPr>
          <w:cantSplit/>
          <w:trHeight w:val="17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68B0" w14:textId="7A0C2A1F" w:rsidR="0080450C" w:rsidRPr="00E95B47" w:rsidRDefault="00E95B47" w:rsidP="006118C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E95B47">
              <w:rPr>
                <w:rFonts w:ascii="Calibri" w:hAnsi="Calibri" w:cs="Calibri"/>
                <w:bCs/>
                <w:color w:val="000000" w:themeColor="text1"/>
                <w:sz w:val="22"/>
              </w:rPr>
              <w:t>12:00 – 12:30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E1E0" w14:textId="05714442" w:rsidR="0080450C" w:rsidRPr="00E95B47" w:rsidRDefault="00E95B47" w:rsidP="00E95B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 w:rsidR="00686CE9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2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New</w:t>
            </w:r>
            <w:proofErr w:type="gramEnd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Technologies</w:t>
            </w:r>
            <w:r w:rsidR="009B2EC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– Robotic Dog</w:t>
            </w:r>
          </w:p>
          <w:p w14:paraId="071A40F9" w14:textId="39797BBB" w:rsidR="00E95B47" w:rsidRDefault="009B2EC7" w:rsidP="00E95B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Kapland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- </w:t>
            </w:r>
            <w:r w:rsid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TVA</w:t>
            </w:r>
          </w:p>
          <w:p w14:paraId="5C6B10A6" w14:textId="77777777" w:rsidR="00E804DE" w:rsidRDefault="00E804DE" w:rsidP="00E95B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432E1316" w14:textId="52852CDC" w:rsidR="00E95B47" w:rsidRPr="00246D7B" w:rsidRDefault="009B2EC7" w:rsidP="00E95B4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Kapland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TVA will </w:t>
            </w:r>
            <w:r w:rsidR="008D7384" w:rsidRPr="00246D7B">
              <w:rPr>
                <w:rFonts w:asciiTheme="minorHAnsi" w:hAnsiTheme="minorHAnsi" w:cstheme="minorHAnsi"/>
                <w:sz w:val="22"/>
                <w:szCs w:val="22"/>
              </w:rPr>
              <w:t>present case studies on how their compan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utilizes Robotic Dogs </w:t>
            </w:r>
            <w:r w:rsidR="008D7384" w:rsidRPr="00246D7B">
              <w:rPr>
                <w:rFonts w:asciiTheme="minorHAnsi" w:hAnsiTheme="minorHAnsi" w:cstheme="minorHAnsi"/>
                <w:sz w:val="22"/>
                <w:szCs w:val="22"/>
              </w:rPr>
              <w:t xml:space="preserve">to improve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Safe Work practices &amp; O</w:t>
            </w:r>
            <w:r w:rsidR="008D7384" w:rsidRPr="00246D7B">
              <w:rPr>
                <w:rFonts w:asciiTheme="minorHAnsi" w:hAnsiTheme="minorHAnsi" w:cstheme="minorHAnsi"/>
                <w:sz w:val="22"/>
                <w:szCs w:val="22"/>
              </w:rPr>
              <w:t xml:space="preserve">perational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D7384" w:rsidRPr="00246D7B">
              <w:rPr>
                <w:rFonts w:asciiTheme="minorHAnsi" w:hAnsiTheme="minorHAnsi" w:cstheme="minorHAnsi"/>
                <w:sz w:val="22"/>
                <w:szCs w:val="22"/>
              </w:rPr>
              <w:t>xcellence.</w:t>
            </w:r>
          </w:p>
        </w:tc>
      </w:tr>
      <w:tr w:rsidR="0080450C" w:rsidRPr="00C77DA9" w14:paraId="1252D16E" w14:textId="77777777" w:rsidTr="006118C3">
        <w:trPr>
          <w:cantSplit/>
          <w:trHeight w:val="10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7741" w14:textId="77777777" w:rsidR="0080450C" w:rsidRDefault="0080450C" w:rsidP="0080450C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49FB6D2" w14:textId="77777777" w:rsidR="0080450C" w:rsidRPr="00C77DA9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12B8573" w14:textId="331405B9" w:rsidR="0080450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250E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</w:t>
            </w:r>
            <w:r w:rsidR="00E95B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D250E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0 -1:00 CT</w:t>
            </w:r>
          </w:p>
          <w:p w14:paraId="29ECC290" w14:textId="77777777" w:rsidR="0080450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AF0E646" w14:textId="77777777" w:rsidR="0080450C" w:rsidRPr="00D250ED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D95C70C" w14:textId="05E159E1" w:rsidR="0080450C" w:rsidRPr="00C77DA9" w:rsidRDefault="0080450C" w:rsidP="0080450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B75D0" w14:textId="5BBABF02" w:rsidR="0080450C" w:rsidRDefault="00E95B47" w:rsidP="008045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FP-</w:t>
            </w:r>
            <w:proofErr w:type="gramStart"/>
            <w:r w:rsidRPr="00E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686C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045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CC</w:t>
            </w:r>
            <w:proofErr w:type="gramEnd"/>
            <w:r w:rsidR="008045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/GT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Database </w:t>
            </w:r>
          </w:p>
          <w:p w14:paraId="0EA9F96A" w14:textId="5A16E583" w:rsidR="00246D7B" w:rsidRDefault="0080450C" w:rsidP="0080450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6BE">
              <w:rPr>
                <w:rFonts w:ascii="Calibri" w:hAnsi="Calibri" w:cs="Calibri"/>
                <w:b/>
                <w:bCs/>
                <w:sz w:val="22"/>
                <w:szCs w:val="22"/>
              </w:rPr>
              <w:t>Brian White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818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Southern </w:t>
            </w:r>
            <w:proofErr w:type="spellStart"/>
            <w:r w:rsidRPr="0018186F">
              <w:rPr>
                <w:rFonts w:ascii="Calibri" w:hAnsi="Calibri" w:cs="Calibri"/>
                <w:b/>
                <w:bCs/>
                <w:sz w:val="22"/>
                <w:szCs w:val="22"/>
              </w:rPr>
              <w:t>Cal</w:t>
            </w:r>
            <w:r w:rsidR="003B08FC">
              <w:rPr>
                <w:rFonts w:ascii="Calibri" w:hAnsi="Calibri" w:cs="Calibri"/>
                <w:b/>
                <w:bCs/>
                <w:sz w:val="22"/>
                <w:szCs w:val="22"/>
              </w:rPr>
              <w:t>ifonia</w:t>
            </w:r>
            <w:proofErr w:type="spellEnd"/>
            <w:r w:rsidRPr="001818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Edison</w:t>
            </w:r>
          </w:p>
          <w:p w14:paraId="3B1EB71D" w14:textId="77777777" w:rsidR="00EB33E2" w:rsidRDefault="009B2EC7" w:rsidP="00EB33E2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Joyce Jackson </w:t>
            </w:r>
            <w:r w:rsidRPr="00EB33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EB33E2" w:rsidRPr="00EB33E2">
              <w:rPr>
                <w:b/>
                <w:bCs/>
              </w:rPr>
              <w:t>Cook-Jackson, Inc. / Austin, Texas</w:t>
            </w:r>
          </w:p>
          <w:p w14:paraId="76B38F9D" w14:textId="1C694C8A" w:rsidR="0080450C" w:rsidRPr="00FB55D7" w:rsidRDefault="0080450C" w:rsidP="0080450C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818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601E8F6" w14:textId="4EAD36BE" w:rsidR="0080450C" w:rsidRPr="005C4BEE" w:rsidRDefault="0080450C" w:rsidP="0080450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D4752">
              <w:rPr>
                <w:rFonts w:asciiTheme="minorHAnsi" w:hAnsiTheme="minorHAnsi" w:cstheme="minorHAnsi"/>
                <w:sz w:val="22"/>
                <w:szCs w:val="22"/>
              </w:rPr>
              <w:t xml:space="preserve">The CC/CT Database Task Team will present a general overview of 2021 database survey changes in definitions.  </w:t>
            </w:r>
            <w:proofErr w:type="gramStart"/>
            <w:r w:rsidR="00EB33E2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proofErr w:type="gramEnd"/>
            <w:r w:rsidR="00EB33E2">
              <w:rPr>
                <w:rFonts w:asciiTheme="minorHAnsi" w:hAnsiTheme="minorHAnsi" w:cstheme="minorHAnsi"/>
                <w:sz w:val="22"/>
                <w:szCs w:val="22"/>
              </w:rPr>
              <w:t xml:space="preserve"> a report out on the current data submittal status and a look forward at the Fall Workshop report out.  </w:t>
            </w:r>
            <w:r w:rsidRPr="004D4752">
              <w:rPr>
                <w:rFonts w:asciiTheme="minorHAnsi" w:hAnsiTheme="minorHAnsi" w:cstheme="minorHAnsi"/>
                <w:sz w:val="22"/>
                <w:szCs w:val="22"/>
              </w:rPr>
              <w:t>A Q&amp;A session will follow the team’s presentation.</w:t>
            </w:r>
          </w:p>
        </w:tc>
      </w:tr>
      <w:tr w:rsidR="0080450C" w:rsidRPr="00C77DA9" w14:paraId="0F2B337C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A103" w14:textId="24E29C98" w:rsidR="0080450C" w:rsidRPr="005B2214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B2214">
              <w:rPr>
                <w:rFonts w:ascii="Calibri" w:hAnsi="Calibri" w:cs="Calibri"/>
                <w:color w:val="000000" w:themeColor="text1"/>
                <w:sz w:val="22"/>
              </w:rPr>
              <w:t>1:00 – 2:00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129E462" w14:textId="67A3891D" w:rsidR="0080450C" w:rsidRPr="00C77DA9" w:rsidRDefault="0080450C" w:rsidP="0080450C">
            <w:pPr>
              <w:ind w:left="288" w:hanging="288"/>
              <w:jc w:val="center"/>
              <w:rPr>
                <w:rFonts w:ascii="Calibri" w:hAnsi="Calibri" w:cs="Calibri"/>
                <w:color w:val="000000" w:themeColor="text1"/>
                <w:sz w:val="22"/>
                <w:highlight w:val="lightGray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 xml:space="preserve">Lunch </w:t>
            </w:r>
          </w:p>
        </w:tc>
      </w:tr>
      <w:tr w:rsidR="0080450C" w:rsidRPr="00C77DA9" w14:paraId="586BD828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1DF8" w14:textId="77777777" w:rsidR="0080450C" w:rsidRDefault="0080450C" w:rsidP="0080450C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0D41829" w14:textId="3E2638B2" w:rsidR="0080450C" w:rsidRPr="00335890" w:rsidRDefault="0080450C" w:rsidP="00E95B47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5DF0835" w14:textId="77777777" w:rsidR="0080450C" w:rsidRPr="00C77DA9" w:rsidRDefault="0080450C" w:rsidP="0080450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7A730CE4" w14:textId="2C326F24" w:rsidR="0080450C" w:rsidRDefault="0080450C" w:rsidP="00804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18C3">
              <w:rPr>
                <w:rFonts w:ascii="Calibri" w:hAnsi="Calibri" w:cs="Calibri"/>
                <w:sz w:val="22"/>
                <w:szCs w:val="22"/>
              </w:rPr>
              <w:t>2:00</w:t>
            </w:r>
            <w:r w:rsidRPr="006118C3">
              <w:rPr>
                <w:rFonts w:ascii="Calibri" w:hAnsi="Calibri" w:cs="Calibri"/>
                <w:sz w:val="22"/>
              </w:rPr>
              <w:t xml:space="preserve"> – </w:t>
            </w:r>
            <w:r w:rsidR="00686CE9">
              <w:rPr>
                <w:rFonts w:ascii="Calibri" w:hAnsi="Calibri" w:cs="Calibri"/>
                <w:sz w:val="22"/>
                <w:szCs w:val="22"/>
              </w:rPr>
              <w:t>2</w:t>
            </w:r>
            <w:r w:rsidRPr="006118C3">
              <w:rPr>
                <w:rFonts w:ascii="Calibri" w:hAnsi="Calibri" w:cs="Calibri"/>
                <w:sz w:val="22"/>
                <w:szCs w:val="22"/>
              </w:rPr>
              <w:t>:</w:t>
            </w:r>
            <w:r w:rsidR="00686CE9">
              <w:rPr>
                <w:rFonts w:ascii="Calibri" w:hAnsi="Calibri" w:cs="Calibri"/>
                <w:sz w:val="22"/>
                <w:szCs w:val="22"/>
              </w:rPr>
              <w:t>3</w:t>
            </w:r>
            <w:r w:rsidRPr="006118C3">
              <w:rPr>
                <w:rFonts w:ascii="Calibri" w:hAnsi="Calibri" w:cs="Calibri"/>
                <w:sz w:val="22"/>
                <w:szCs w:val="22"/>
              </w:rPr>
              <w:t>0 CT</w:t>
            </w:r>
          </w:p>
          <w:p w14:paraId="178D7C78" w14:textId="77777777" w:rsidR="0080450C" w:rsidRPr="006118C3" w:rsidRDefault="0080450C" w:rsidP="00804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A92496" w14:textId="025E0C50" w:rsidR="0080450C" w:rsidRPr="00C77DA9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7EFB" w14:textId="4BD96730" w:rsidR="00E95B47" w:rsidRDefault="00E95B47" w:rsidP="00E95B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FP-</w:t>
            </w:r>
            <w:proofErr w:type="gramStart"/>
            <w:r w:rsidRPr="00E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686C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NERC</w:t>
            </w:r>
            <w:proofErr w:type="gramEnd"/>
            <w:r w:rsidRPr="00E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Compliance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Site Security with CIP Standards </w:t>
            </w:r>
          </w:p>
          <w:p w14:paraId="48996056" w14:textId="77777777" w:rsidR="0047219C" w:rsidRDefault="00A013DC" w:rsidP="00E95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Frank Lee - </w:t>
            </w:r>
            <w:r w:rsidR="00E95B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Pacific Gas and Electric </w:t>
            </w:r>
          </w:p>
          <w:p w14:paraId="1BB72DF7" w14:textId="56B0682D" w:rsidR="00E95B47" w:rsidRPr="00FB55D7" w:rsidRDefault="00E95B47" w:rsidP="00E95B47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818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3ED79F0" w14:textId="48B1F056" w:rsidR="0080450C" w:rsidRPr="00E95B47" w:rsidRDefault="00A013DC" w:rsidP="00E95B4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013DC">
              <w:rPr>
                <w:rFonts w:asciiTheme="minorHAnsi" w:hAnsiTheme="minorHAnsi" w:cstheme="minorHAnsi"/>
                <w:sz w:val="22"/>
                <w:szCs w:val="22"/>
              </w:rPr>
              <w:t xml:space="preserve">Frank </w:t>
            </w:r>
            <w:r w:rsidR="00E95B47" w:rsidRPr="004D4752">
              <w:rPr>
                <w:rFonts w:asciiTheme="minorHAnsi" w:hAnsiTheme="minorHAnsi" w:cstheme="minorHAnsi"/>
                <w:sz w:val="22"/>
                <w:szCs w:val="22"/>
              </w:rPr>
              <w:t xml:space="preserve">will present a general overview of </w:t>
            </w:r>
            <w:r w:rsidR="00E95B47">
              <w:rPr>
                <w:rFonts w:asciiTheme="minorHAnsi" w:hAnsiTheme="minorHAnsi" w:cstheme="minorHAnsi"/>
                <w:sz w:val="22"/>
                <w:szCs w:val="22"/>
              </w:rPr>
              <w:t xml:space="preserve">PG&amp;E’s </w:t>
            </w:r>
            <w:r w:rsidR="007B6A18">
              <w:rPr>
                <w:rFonts w:asciiTheme="minorHAnsi" w:hAnsiTheme="minorHAnsi" w:cstheme="minorHAnsi"/>
                <w:sz w:val="22"/>
                <w:szCs w:val="22"/>
              </w:rPr>
              <w:t xml:space="preserve">journey for Plant Site </w:t>
            </w:r>
            <w:proofErr w:type="spellStart"/>
            <w:r w:rsidR="007B6A18">
              <w:rPr>
                <w:rFonts w:asciiTheme="minorHAnsi" w:hAnsiTheme="minorHAnsi" w:cstheme="minorHAnsi"/>
                <w:sz w:val="22"/>
                <w:szCs w:val="22"/>
              </w:rPr>
              <w:t>Sercurity</w:t>
            </w:r>
            <w:proofErr w:type="spellEnd"/>
            <w:r w:rsidR="007B6A18">
              <w:rPr>
                <w:rFonts w:asciiTheme="minorHAnsi" w:hAnsiTheme="minorHAnsi" w:cstheme="minorHAnsi"/>
                <w:sz w:val="22"/>
                <w:szCs w:val="22"/>
              </w:rPr>
              <w:t xml:space="preserve"> per NERC CIP standards including some challenges and success examples.  </w:t>
            </w:r>
            <w:r w:rsidR="00E95B47" w:rsidRPr="004D4752">
              <w:rPr>
                <w:rFonts w:asciiTheme="minorHAnsi" w:hAnsiTheme="minorHAnsi" w:cstheme="minorHAnsi"/>
                <w:sz w:val="22"/>
                <w:szCs w:val="22"/>
              </w:rPr>
              <w:t>A Q&amp;A session will follow the team’s presentation.</w:t>
            </w:r>
          </w:p>
        </w:tc>
      </w:tr>
      <w:tr w:rsidR="00686CE9" w:rsidRPr="00C77DA9" w14:paraId="508C6A26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D557" w14:textId="77777777" w:rsidR="00686CE9" w:rsidRDefault="00686CE9" w:rsidP="00686C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57854D" w14:textId="1010B626" w:rsidR="00686CE9" w:rsidRDefault="00686CE9" w:rsidP="00686C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18C3">
              <w:rPr>
                <w:rFonts w:ascii="Calibri" w:hAnsi="Calibri" w:cs="Calibri"/>
                <w:sz w:val="22"/>
                <w:szCs w:val="22"/>
              </w:rPr>
              <w:t>2:</w:t>
            </w:r>
            <w:r w:rsidR="00671AAB">
              <w:rPr>
                <w:rFonts w:ascii="Calibri" w:hAnsi="Calibri" w:cs="Calibri"/>
                <w:sz w:val="22"/>
                <w:szCs w:val="22"/>
              </w:rPr>
              <w:t>3</w:t>
            </w:r>
            <w:r w:rsidRPr="006118C3">
              <w:rPr>
                <w:rFonts w:ascii="Calibri" w:hAnsi="Calibri" w:cs="Calibri"/>
                <w:sz w:val="22"/>
                <w:szCs w:val="22"/>
              </w:rPr>
              <w:t>0</w:t>
            </w:r>
            <w:r w:rsidRPr="006118C3">
              <w:rPr>
                <w:rFonts w:ascii="Calibri" w:hAnsi="Calibri" w:cs="Calibri"/>
                <w:sz w:val="22"/>
              </w:rPr>
              <w:t xml:space="preserve"> – </w:t>
            </w:r>
            <w:r w:rsidR="00671AAB">
              <w:rPr>
                <w:rFonts w:ascii="Calibri" w:hAnsi="Calibri" w:cs="Calibri"/>
                <w:sz w:val="22"/>
                <w:szCs w:val="22"/>
              </w:rPr>
              <w:t>3</w:t>
            </w:r>
            <w:r w:rsidRPr="006118C3">
              <w:rPr>
                <w:rFonts w:ascii="Calibri" w:hAnsi="Calibri" w:cs="Calibri"/>
                <w:sz w:val="22"/>
                <w:szCs w:val="22"/>
              </w:rPr>
              <w:t>:</w:t>
            </w:r>
            <w:r w:rsidR="00671AAB">
              <w:rPr>
                <w:rFonts w:ascii="Calibri" w:hAnsi="Calibri" w:cs="Calibri"/>
                <w:sz w:val="22"/>
                <w:szCs w:val="22"/>
              </w:rPr>
              <w:t>0</w:t>
            </w:r>
            <w:r w:rsidRPr="006118C3">
              <w:rPr>
                <w:rFonts w:ascii="Calibri" w:hAnsi="Calibri" w:cs="Calibri"/>
                <w:sz w:val="22"/>
                <w:szCs w:val="22"/>
              </w:rPr>
              <w:t>0 CT</w:t>
            </w:r>
          </w:p>
          <w:p w14:paraId="1CFF50CA" w14:textId="2F3107F7" w:rsidR="00686CE9" w:rsidRPr="00686CE9" w:rsidRDefault="00686CE9" w:rsidP="0080450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D48E1" w14:textId="61D3B638" w:rsidR="00671AAB" w:rsidRPr="00E95B47" w:rsidRDefault="00671AAB" w:rsidP="00671AA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5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 w:rsidR="00EB33E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Assessment</w:t>
            </w:r>
            <w:proofErr w:type="gramEnd"/>
            <w:r w:rsidR="00EB33E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of Fossil Fleet</w:t>
            </w:r>
          </w:p>
          <w:p w14:paraId="4A31C005" w14:textId="3E118FE3" w:rsidR="00671AAB" w:rsidRDefault="00EB33E2" w:rsidP="00671AA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Gab</w:t>
            </w:r>
            <w:r w:rsidR="008A47DC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riel Jones </w:t>
            </w:r>
            <w:r w:rsidR="00671AAB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–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Tennessee Valley Authority</w:t>
            </w:r>
          </w:p>
          <w:p w14:paraId="1C569E36" w14:textId="2C198DAF" w:rsidR="00E804DE" w:rsidRDefault="00E804DE" w:rsidP="00671AA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5A0FDB5D" w14:textId="77777777" w:rsidR="00552CEF" w:rsidRDefault="00552CEF" w:rsidP="00552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present the Operational Assessment process utilized by TVA Power Operations to measure operational programmatic adherence/performance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it’s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Coal, Gas and Hydro plants  </w:t>
            </w:r>
          </w:p>
          <w:p w14:paraId="09CB1FB7" w14:textId="461B1369" w:rsidR="0047219C" w:rsidRPr="0047219C" w:rsidRDefault="0047219C" w:rsidP="00671AAB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80450C" w:rsidRPr="00C77DA9" w14:paraId="39F8BE28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8402" w14:textId="29A0C721" w:rsidR="0080450C" w:rsidRPr="005B2214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B2214">
              <w:rPr>
                <w:rFonts w:ascii="Calibri" w:hAnsi="Calibri" w:cs="Calibri"/>
                <w:color w:val="000000" w:themeColor="text1"/>
                <w:sz w:val="22"/>
              </w:rPr>
              <w:t>3:00 – 3:30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72823F8" w14:textId="16A3CEF0" w:rsidR="0080450C" w:rsidRPr="00C537CD" w:rsidRDefault="0080450C" w:rsidP="0080450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C537C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Break</w:t>
            </w:r>
          </w:p>
        </w:tc>
      </w:tr>
      <w:tr w:rsidR="0080450C" w:rsidRPr="00C77DA9" w14:paraId="47121693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1BE5" w14:textId="77777777" w:rsidR="0080450C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AE7B558" w14:textId="281D42BF" w:rsidR="0080450C" w:rsidRPr="005568C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3:30 – 4:</w:t>
            </w:r>
            <w:r w:rsidR="001C35D5"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3624D18D" w14:textId="77777777" w:rsidR="0080450C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D87ED3B" w14:textId="77777777" w:rsidR="0080450C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2A4D690" w14:textId="77777777" w:rsidR="0080450C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909963D" w14:textId="27DC74AD" w:rsidR="0080450C" w:rsidRPr="00335890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CF8ED" w14:textId="68DCF52E" w:rsidR="00552CEF" w:rsidRPr="00552CEF" w:rsidRDefault="00686CE9" w:rsidP="00552C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0BA1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980BA1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 w:rsidR="00671AAB" w:rsidRPr="00980BA1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6</w:t>
            </w:r>
            <w:r w:rsidRPr="00980BA1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 w:rsidR="00552CEF" w:rsidRPr="00552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Decarbonization</w:t>
            </w:r>
            <w:proofErr w:type="gramEnd"/>
            <w:r w:rsidR="00552CEF" w:rsidRPr="00552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Options for Existing Assets  </w:t>
            </w:r>
          </w:p>
          <w:p w14:paraId="39AC1747" w14:textId="29A03010" w:rsidR="00686CE9" w:rsidRPr="00980BA1" w:rsidRDefault="00686CE9" w:rsidP="00686CE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1A05D6E9" w14:textId="305D8190" w:rsidR="00686CE9" w:rsidRPr="00980BA1" w:rsidRDefault="006A3D97" w:rsidP="00686CE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Andrew Campbell</w:t>
            </w:r>
            <w:r w:rsidR="00686CE9" w:rsidRPr="00980BA1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– TVA</w:t>
            </w:r>
          </w:p>
          <w:p w14:paraId="4FD55B08" w14:textId="07C13A6C" w:rsidR="0080450C" w:rsidRPr="009B21E7" w:rsidRDefault="006A3D97" w:rsidP="00686C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B21E7">
              <w:rPr>
                <w:rFonts w:ascii="Calibri" w:hAnsi="Calibri" w:cs="Calibri"/>
                <w:color w:val="000000" w:themeColor="text1"/>
                <w:sz w:val="22"/>
              </w:rPr>
              <w:t xml:space="preserve">Discussion on challenges and </w:t>
            </w:r>
            <w:proofErr w:type="spellStart"/>
            <w:r w:rsidRPr="009B21E7">
              <w:rPr>
                <w:rFonts w:ascii="Calibri" w:hAnsi="Calibri" w:cs="Calibri"/>
                <w:color w:val="000000" w:themeColor="text1"/>
                <w:sz w:val="22"/>
              </w:rPr>
              <w:t>oppertunities</w:t>
            </w:r>
            <w:proofErr w:type="spellEnd"/>
            <w:r w:rsidRPr="009B21E7">
              <w:rPr>
                <w:rFonts w:ascii="Calibri" w:hAnsi="Calibri" w:cs="Calibri"/>
                <w:color w:val="000000" w:themeColor="text1"/>
                <w:sz w:val="22"/>
              </w:rPr>
              <w:t xml:space="preserve"> around developing decarbonization options for existing utility assets.  Technologies discussed will include capture, storage, and utilization.</w:t>
            </w:r>
          </w:p>
        </w:tc>
      </w:tr>
      <w:tr w:rsidR="0080450C" w:rsidRPr="00C77DA9" w14:paraId="6E9290C0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1282" w14:textId="5940CFF0" w:rsidR="0080450C" w:rsidRPr="00335890" w:rsidRDefault="0080450C" w:rsidP="00686CE9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7E8AC659" w14:textId="77777777" w:rsidR="0080450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4BF4472A" w14:textId="6609BE35" w:rsidR="0080450C" w:rsidRPr="005568C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4:</w:t>
            </w:r>
            <w:r w:rsidR="001C35D5"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 – </w:t>
            </w:r>
            <w:r w:rsidR="001C35D5">
              <w:rPr>
                <w:rFonts w:ascii="Calibri" w:hAnsi="Calibri" w:cs="Calibri"/>
                <w:color w:val="000000" w:themeColor="text1"/>
                <w:sz w:val="22"/>
              </w:rPr>
              <w:t>4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C35D5">
              <w:rPr>
                <w:rFonts w:ascii="Calibri" w:hAnsi="Calibri" w:cs="Calibri"/>
                <w:color w:val="000000" w:themeColor="text1"/>
                <w:sz w:val="22"/>
              </w:rPr>
              <w:t>45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755AE933" w14:textId="77777777" w:rsidR="0080450C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BB14CA7" w14:textId="77777777" w:rsidR="0080450C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BA07CB1" w14:textId="70E992C3" w:rsidR="0080450C" w:rsidRPr="00335890" w:rsidRDefault="0080450C" w:rsidP="0080450C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16FDC" w14:textId="5393C429" w:rsidR="001C35D5" w:rsidRPr="00E95B47" w:rsidRDefault="001C35D5" w:rsidP="001C35D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7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GADS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/Performance Data – Panel </w:t>
            </w:r>
          </w:p>
          <w:p w14:paraId="5DA32D3A" w14:textId="24A9CA19" w:rsidR="001C35D5" w:rsidRDefault="001C35D5" w:rsidP="001C35D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Leeth DePriest – Southern Company</w:t>
            </w:r>
          </w:p>
          <w:p w14:paraId="76BB3C6B" w14:textId="33D1BE69" w:rsidR="00134339" w:rsidRDefault="00134339" w:rsidP="0013433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Ben Zimmerman –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Tennessee Valley Authority</w:t>
            </w:r>
          </w:p>
          <w:p w14:paraId="20BAD54F" w14:textId="0809CA23" w:rsidR="00134339" w:rsidRDefault="00134339" w:rsidP="001C35D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3495A409" w14:textId="0206C002" w:rsidR="0080450C" w:rsidRDefault="00134339" w:rsidP="00134339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63221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Leeth DePriest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 xml:space="preserve"> will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 xml:space="preserve"> discuss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 w:rsidR="00632212">
              <w:rPr>
                <w:rFonts w:ascii="Calibri" w:hAnsi="Calibri" w:cs="Calibri"/>
                <w:color w:val="000000" w:themeColor="text1"/>
                <w:sz w:val="22"/>
              </w:rPr>
              <w:t>Southern Company’s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 xml:space="preserve"> in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 xml:space="preserve">house 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>Generating Availability Data System (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>GADS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>)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 xml:space="preserve"> program, features, reporting capabilities, 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>and data use cases.  Leeth will also touch on past and future planned en</w:t>
            </w:r>
            <w:r w:rsidRPr="00632212">
              <w:rPr>
                <w:rFonts w:ascii="Calibri" w:hAnsi="Calibri" w:cs="Calibri"/>
                <w:color w:val="000000" w:themeColor="text1"/>
                <w:sz w:val="22"/>
              </w:rPr>
              <w:t xml:space="preserve">hancements 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>to the program.</w:t>
            </w:r>
          </w:p>
          <w:p w14:paraId="26DC5AC2" w14:textId="5EDDA480" w:rsidR="00632212" w:rsidRPr="00632212" w:rsidRDefault="00632212" w:rsidP="0013433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632212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Ben Zimmerman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will discuss TVA’s </w:t>
            </w:r>
            <w:r w:rsidR="003B08FC">
              <w:rPr>
                <w:rFonts w:ascii="Calibri" w:hAnsi="Calibri" w:cs="Calibri"/>
                <w:color w:val="000000" w:themeColor="text1"/>
                <w:sz w:val="22"/>
              </w:rPr>
              <w:t xml:space="preserve">Fossil operating unit performance metric journey over the past twenty years. </w:t>
            </w:r>
          </w:p>
        </w:tc>
      </w:tr>
      <w:tr w:rsidR="0080450C" w:rsidRPr="00C77DA9" w14:paraId="6B41EAF4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9948" w14:textId="77777777" w:rsidR="0080450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6315A8D" w14:textId="77777777" w:rsidR="0080450C" w:rsidRDefault="0080450C" w:rsidP="0080450C">
            <w:pPr>
              <w:spacing w:before="24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6:30 -9:00 CT</w:t>
            </w:r>
          </w:p>
          <w:p w14:paraId="1E6BA7F8" w14:textId="77777777" w:rsidR="0080450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3F253B4" w14:textId="5ADF88A7" w:rsidR="0080450C" w:rsidRPr="005568CC" w:rsidRDefault="0080450C" w:rsidP="008045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2281DE82" w14:textId="4C8A4BCE" w:rsidR="0080450C" w:rsidRPr="0041796B" w:rsidRDefault="0080450C" w:rsidP="0080450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1796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Monday Evening Networking Event</w:t>
            </w:r>
          </w:p>
        </w:tc>
      </w:tr>
    </w:tbl>
    <w:p w14:paraId="41F29707" w14:textId="1E220FC5" w:rsidR="001365B6" w:rsidRDefault="001365B6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205AB743" w14:textId="77777777" w:rsidR="001A4A28" w:rsidRDefault="001A4A28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15B018CB" w14:textId="77777777" w:rsidR="002D7E32" w:rsidRDefault="002D7E32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1FB3F100" w14:textId="77777777" w:rsidR="002D7E32" w:rsidRDefault="002D7E32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034C2592" w14:textId="77777777" w:rsidR="001A4A28" w:rsidRDefault="001A4A28" w:rsidP="00CC1CEA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589E35AE" w14:textId="7A3F6359" w:rsidR="00A66F4D" w:rsidRPr="00F52BB2" w:rsidRDefault="00C80645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</w:pPr>
      <w:bookmarkStart w:id="0" w:name="_Hlk99982477"/>
      <w:r w:rsidRPr="00F52BB2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Tuesday</w:t>
      </w:r>
      <w:r w:rsidR="00740316" w:rsidRPr="00F52BB2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 xml:space="preserve">, 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April</w:t>
      </w:r>
      <w:r w:rsidR="006D183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 xml:space="preserve"> 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2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6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, 202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C77DA9" w:rsidRPr="00C77DA9" w14:paraId="73C09ADD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87E32FF" w14:textId="47EC0818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Time</w:t>
            </w:r>
            <w:r w:rsidR="001465DB"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C7731DC" w14:textId="25C39894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Session Title</w:t>
            </w:r>
          </w:p>
        </w:tc>
      </w:tr>
      <w:tr w:rsidR="0041796B" w:rsidRPr="00C77DA9" w14:paraId="70D67721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B20C5" w14:textId="77777777" w:rsidR="00C73437" w:rsidRDefault="00C73437" w:rsidP="00C73437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9C9FF23" w14:textId="7C2071A5" w:rsidR="0041796B" w:rsidRPr="005568CC" w:rsidRDefault="0041796B" w:rsidP="00C73437">
            <w:pPr>
              <w:spacing w:after="24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8:00 – 9:00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54DB2EF" w14:textId="6EA513F0" w:rsidR="0041796B" w:rsidRPr="00C77DA9" w:rsidRDefault="0041796B" w:rsidP="00C73437">
            <w:pPr>
              <w:spacing w:before="240"/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</w:rPr>
              <w:t>Breakfast</w:t>
            </w:r>
          </w:p>
        </w:tc>
      </w:tr>
      <w:tr w:rsidR="00C77DA9" w:rsidRPr="00C77DA9" w14:paraId="6837229B" w14:textId="77777777" w:rsidTr="00DE6DC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8FCE" w14:textId="4AB81A43" w:rsidR="007002A4" w:rsidRPr="00335890" w:rsidRDefault="007002A4" w:rsidP="00131EEE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FE79D45" w14:textId="03D7E6EF" w:rsidR="001465DB" w:rsidRPr="00C77DA9" w:rsidRDefault="001465DB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</w:p>
          <w:p w14:paraId="13892AC6" w14:textId="6C46522D" w:rsidR="001465DB" w:rsidRPr="005568CC" w:rsidRDefault="00CC1CEA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9:00 </w:t>
            </w:r>
            <w:r w:rsidR="001465DB"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– </w:t>
            </w:r>
            <w:r w:rsidR="00C9103D" w:rsidRPr="005568CC">
              <w:rPr>
                <w:rFonts w:ascii="Calibri" w:hAnsi="Calibri" w:cs="Calibri"/>
                <w:color w:val="000000" w:themeColor="text1"/>
                <w:sz w:val="22"/>
              </w:rPr>
              <w:t>10</w:t>
            </w:r>
            <w:r w:rsidR="001465DB" w:rsidRPr="005568CC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="001465DB"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77E14FAC" w14:textId="77777777" w:rsidR="00FC2EB8" w:rsidRDefault="00FC2EB8" w:rsidP="001465D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9BA623D" w14:textId="77777777" w:rsidR="00FC2EB8" w:rsidRPr="00335890" w:rsidRDefault="00FC2EB8" w:rsidP="001465D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F01F73D" w14:textId="0CC319B9" w:rsidR="00A66F4D" w:rsidRPr="00C77DA9" w:rsidRDefault="00A66F4D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EB9D4" w14:textId="2432DC00" w:rsidR="001C35D5" w:rsidRDefault="001C35D5" w:rsidP="001C35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8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 w:rsidRPr="00044125">
              <w:rPr>
                <w:rFonts w:asciiTheme="minorHAnsi" w:hAnsiTheme="minorHAnsi" w:cstheme="minorHAnsi"/>
                <w:b/>
                <w:sz w:val="22"/>
                <w:szCs w:val="22"/>
              </w:rPr>
              <w:t>Safety</w:t>
            </w:r>
            <w:proofErr w:type="gramEnd"/>
            <w:r w:rsidRPr="00044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Case Studies</w:t>
            </w:r>
          </w:p>
          <w:p w14:paraId="4E2EBF78" w14:textId="75074851" w:rsidR="003B08FC" w:rsidRDefault="003B08FC" w:rsidP="001C35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Deanthony</w:t>
            </w:r>
            <w:proofErr w:type="spellEnd"/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Willis - Southern Company</w:t>
            </w:r>
          </w:p>
          <w:p w14:paraId="05EC6DBE" w14:textId="23854CBC" w:rsidR="003B08FC" w:rsidRPr="003B08FC" w:rsidRDefault="00112BEF" w:rsidP="001C35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Joey Sales</w:t>
            </w:r>
            <w:r w:rsid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Tennessee Valley Authority</w:t>
            </w:r>
          </w:p>
          <w:p w14:paraId="4F4BE5C3" w14:textId="79DA3AD3" w:rsidR="001C35D5" w:rsidRPr="003B08FC" w:rsidRDefault="007D79A7" w:rsidP="001C35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Josh Harris,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PG&amp;E</w:t>
            </w:r>
          </w:p>
          <w:p w14:paraId="39328BC0" w14:textId="77777777" w:rsidR="00E804DE" w:rsidRDefault="00E804DE" w:rsidP="001C35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76A8D0" w14:textId="695A237A" w:rsidR="00036257" w:rsidRPr="00A637F7" w:rsidRDefault="00234176" w:rsidP="00576888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bookmarkStart w:id="1" w:name="_Hlk97290995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Representatives of FGC member utilities </w:t>
            </w:r>
            <w:r>
              <w:rPr>
                <w:rFonts w:ascii="Calibri" w:hAnsi="Calibri"/>
                <w:bCs/>
                <w:sz w:val="22"/>
                <w:szCs w:val="22"/>
              </w:rPr>
              <w:t>will present safety case studies,</w:t>
            </w:r>
            <w:r w:rsidRPr="00B153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lessons lea</w:t>
            </w:r>
            <w:r w:rsidR="0009697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ned and </w:t>
            </w:r>
            <w:r w:rsidRPr="00B153B0">
              <w:rPr>
                <w:rFonts w:asciiTheme="minorHAnsi" w:hAnsiTheme="minorHAnsi" w:cstheme="minorHAnsi"/>
                <w:sz w:val="22"/>
                <w:szCs w:val="22"/>
              </w:rPr>
              <w:t xml:space="preserve">corrective actions taken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improve </w:t>
            </w:r>
            <w:r w:rsidRPr="00B153B0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r w:rsidR="00576888">
              <w:rPr>
                <w:rFonts w:ascii="Calibri" w:hAnsi="Calibri"/>
                <w:bCs/>
                <w:sz w:val="22"/>
                <w:szCs w:val="22"/>
              </w:rPr>
              <w:t>, followed by a</w:t>
            </w:r>
            <w:r w:rsidR="001C35D5" w:rsidRPr="000441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804DE">
              <w:rPr>
                <w:rFonts w:asciiTheme="minorHAnsi" w:hAnsiTheme="minorHAnsi" w:cstheme="minorHAnsi"/>
                <w:bCs/>
                <w:sz w:val="22"/>
                <w:szCs w:val="22"/>
              </w:rPr>
              <w:t>round table d</w:t>
            </w:r>
            <w:r w:rsidR="001C35D5" w:rsidRPr="00044125">
              <w:rPr>
                <w:rFonts w:asciiTheme="minorHAnsi" w:hAnsiTheme="minorHAnsi" w:cstheme="minorHAnsi"/>
                <w:bCs/>
                <w:sz w:val="22"/>
                <w:szCs w:val="22"/>
              </w:rPr>
              <w:t>iscussion on Safety Improvement ideas.</w:t>
            </w:r>
            <w:bookmarkEnd w:id="1"/>
          </w:p>
        </w:tc>
      </w:tr>
      <w:bookmarkEnd w:id="0"/>
      <w:tr w:rsidR="00C77DA9" w:rsidRPr="00C77DA9" w14:paraId="614F1BB2" w14:textId="77777777" w:rsidTr="00DE6DCA">
        <w:trPr>
          <w:cantSplit/>
          <w:trHeight w:val="2775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BEC4B" w14:textId="0F23DC81" w:rsidR="007002A4" w:rsidRDefault="007002A4" w:rsidP="00CC1CE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E576F3E" w14:textId="77777777" w:rsidR="00FC2EB8" w:rsidRPr="00335890" w:rsidRDefault="00FC2EB8" w:rsidP="00CC1CE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8DBF3E5" w14:textId="1B535007" w:rsidR="00A66F4D" w:rsidRPr="005568CC" w:rsidRDefault="00617CEB" w:rsidP="00FC2EB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C9103D" w:rsidRPr="005568CC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CC1CEA"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00 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-1</w:t>
            </w:r>
            <w:r w:rsidR="00C9103D" w:rsidRPr="005568CC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CC1CEA" w:rsidRPr="005568CC">
              <w:rPr>
                <w:rFonts w:ascii="Calibri" w:hAnsi="Calibri" w:cs="Calibri"/>
                <w:color w:val="000000" w:themeColor="text1"/>
                <w:sz w:val="22"/>
              </w:rPr>
              <w:t>:00</w:t>
            </w: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F11" w14:textId="4ECDC215" w:rsidR="000000C4" w:rsidRDefault="000000C4" w:rsidP="000000C4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9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Onboarding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– Panel (TV</w:t>
            </w:r>
            <w:r w:rsidR="0081632A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</w:t>
            </w:r>
            <w:r w:rsidR="00112BEF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, AECC</w:t>
            </w:r>
            <w:r w:rsidR="007C6E8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, SCE </w:t>
            </w:r>
            <w:r w:rsidR="0081632A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&amp;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112BEF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S</w:t>
            </w:r>
            <w:r w:rsidR="007C6E8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oCo</w:t>
            </w:r>
            <w:proofErr w:type="spellEnd"/>
            <w:r w:rsidR="00F2042F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)</w:t>
            </w:r>
          </w:p>
          <w:p w14:paraId="6B7BBFB4" w14:textId="77777777" w:rsidR="003B08FC" w:rsidRPr="00044125" w:rsidRDefault="003B08FC" w:rsidP="000000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2A222F" w14:textId="682AF7CE" w:rsidR="00576888" w:rsidRPr="003B08FC" w:rsidRDefault="00F2042F" w:rsidP="000000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Tiffany Coker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0000C4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ennessee </w:t>
            </w:r>
            <w:r w:rsidR="000000C4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alley </w:t>
            </w:r>
            <w:r w:rsidR="000000C4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uthority</w:t>
            </w:r>
            <w:r w:rsidR="000000C4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84F33F" w14:textId="4BDD95C6" w:rsidR="00F2042F" w:rsidRDefault="00576888" w:rsidP="000000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Bryan Sikes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Arkansas Electric Coop</w:t>
            </w:r>
          </w:p>
          <w:p w14:paraId="0EC79FBB" w14:textId="469B7679" w:rsidR="00112BEF" w:rsidRDefault="00112BEF" w:rsidP="000000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Heath Shore – Southern California Edison</w:t>
            </w:r>
          </w:p>
          <w:p w14:paraId="551CC770" w14:textId="285E26D2" w:rsidR="007C6E84" w:rsidRPr="003B08FC" w:rsidRDefault="007C6E84" w:rsidP="000000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Sara Steiner – Southern Company</w:t>
            </w:r>
          </w:p>
          <w:p w14:paraId="1C8FA386" w14:textId="0864E393" w:rsidR="00E804DE" w:rsidRDefault="00E804DE" w:rsidP="000000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56BF1" w14:textId="2FBFC0DD" w:rsidR="007C6E84" w:rsidRDefault="00686FC7" w:rsidP="00E804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Representatives of FGC member utilities will answer</w:t>
            </w:r>
            <w:r w:rsidR="007C6E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following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questions</w:t>
            </w:r>
            <w:r w:rsidR="007C6E8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8470BFC" w14:textId="77777777" w:rsidR="007C6E84" w:rsidRPr="007C6E84" w:rsidRDefault="007C6E84" w:rsidP="007C6E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E84">
              <w:rPr>
                <w:rFonts w:asciiTheme="minorHAnsi" w:hAnsiTheme="minorHAnsi" w:cstheme="minorHAnsi"/>
                <w:sz w:val="22"/>
                <w:szCs w:val="22"/>
              </w:rPr>
              <w:t xml:space="preserve">Does your company have a formal onboarding process (bootcamp) for new hires? If so, please provide some detail. </w:t>
            </w:r>
          </w:p>
          <w:p w14:paraId="28A37B7E" w14:textId="77777777" w:rsidR="007C6E84" w:rsidRPr="007C6E84" w:rsidRDefault="007C6E84" w:rsidP="007C6E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E84">
              <w:rPr>
                <w:rFonts w:asciiTheme="minorHAnsi" w:hAnsiTheme="minorHAnsi" w:cstheme="minorHAnsi"/>
                <w:sz w:val="22"/>
                <w:szCs w:val="22"/>
              </w:rPr>
              <w:t>What tools are available for new supervisors?</w:t>
            </w:r>
          </w:p>
          <w:p w14:paraId="22C56C6A" w14:textId="77777777" w:rsidR="007C6E84" w:rsidRPr="007C6E84" w:rsidRDefault="007C6E84" w:rsidP="007C6E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E84">
              <w:rPr>
                <w:rFonts w:asciiTheme="minorHAnsi" w:hAnsiTheme="minorHAnsi" w:cstheme="minorHAnsi"/>
                <w:sz w:val="22"/>
                <w:szCs w:val="22"/>
              </w:rPr>
              <w:t xml:space="preserve">What challenges have you faced with the onboarding process during COVID and/or working remotely? </w:t>
            </w:r>
          </w:p>
          <w:p w14:paraId="0ADCD79B" w14:textId="77777777" w:rsidR="007C6E84" w:rsidRPr="007C6E84" w:rsidRDefault="007C6E84" w:rsidP="007C6E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E84">
              <w:rPr>
                <w:rFonts w:asciiTheme="minorHAnsi" w:hAnsiTheme="minorHAnsi" w:cstheme="minorHAnsi"/>
                <w:sz w:val="22"/>
                <w:szCs w:val="22"/>
              </w:rPr>
              <w:t xml:space="preserve">What changes have you implemented with the onboarding process during COVID and/or working remotely? </w:t>
            </w:r>
          </w:p>
          <w:p w14:paraId="55481885" w14:textId="77777777" w:rsidR="007C6E84" w:rsidRPr="007C6E84" w:rsidRDefault="007C6E84" w:rsidP="007C6E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E84">
              <w:rPr>
                <w:rFonts w:asciiTheme="minorHAnsi" w:hAnsiTheme="minorHAnsi" w:cstheme="minorHAnsi"/>
                <w:sz w:val="22"/>
                <w:szCs w:val="22"/>
              </w:rPr>
              <w:t>What kind/type of goals do you set for new employees?</w:t>
            </w:r>
          </w:p>
          <w:p w14:paraId="49E17D88" w14:textId="77777777" w:rsidR="007C6E84" w:rsidRPr="007C6E84" w:rsidRDefault="007C6E84" w:rsidP="007C6E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E84">
              <w:rPr>
                <w:rFonts w:asciiTheme="minorHAnsi" w:hAnsiTheme="minorHAnsi" w:cstheme="minorHAnsi"/>
                <w:sz w:val="22"/>
                <w:szCs w:val="22"/>
              </w:rPr>
              <w:t>How do you gather feedback on the program and measure its success?</w:t>
            </w:r>
          </w:p>
          <w:p w14:paraId="39287CF8" w14:textId="6AB14B67" w:rsidR="00F83C93" w:rsidRPr="003B08FC" w:rsidRDefault="00686FC7" w:rsidP="00E804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77DA9" w:rsidRPr="00C77DA9" w14:paraId="4DB9C1BC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FE3D" w14:textId="06002061" w:rsidR="00A66F4D" w:rsidRPr="005568CC" w:rsidRDefault="0041796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5568CC">
              <w:rPr>
                <w:rFonts w:ascii="Calibri" w:hAnsi="Calibri" w:cs="Calibri"/>
                <w:color w:val="000000" w:themeColor="text1"/>
                <w:sz w:val="22"/>
              </w:rPr>
              <w:t>11:00 – 11:30 CT</w:t>
            </w:r>
          </w:p>
        </w:tc>
        <w:tc>
          <w:tcPr>
            <w:tcW w:w="89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4FDC33BD" w14:textId="546FD587" w:rsidR="00A66F4D" w:rsidRPr="00C77DA9" w:rsidRDefault="00A66F4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</w:t>
            </w:r>
            <w:r w:rsidR="00025632" w:rsidRPr="00C77DA9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</w:rPr>
              <w:t xml:space="preserve"> </w:t>
            </w:r>
          </w:p>
        </w:tc>
      </w:tr>
      <w:tr w:rsidR="00C77DA9" w:rsidRPr="00C77DA9" w14:paraId="542D43A0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E05A" w14:textId="77777777" w:rsidR="00FC2EB8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278C54C" w14:textId="77777777" w:rsidR="00FC2EB8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73D973A" w14:textId="5C6313F8" w:rsidR="00C9103D" w:rsidRPr="00335890" w:rsidRDefault="00C36204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9</w:t>
            </w:r>
          </w:p>
          <w:p w14:paraId="00DF5B59" w14:textId="118A2101" w:rsidR="00C9103D" w:rsidRPr="00C77DA9" w:rsidRDefault="00C9103D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13C01F8E" w14:textId="0765AB3C" w:rsidR="00C9103D" w:rsidRPr="00DC78C8" w:rsidRDefault="0041796B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11:30 </w:t>
            </w:r>
            <w:r w:rsidR="00082A9C" w:rsidRPr="00DC78C8">
              <w:rPr>
                <w:rFonts w:ascii="Calibri" w:hAnsi="Calibri" w:cs="Calibri"/>
                <w:color w:val="000000" w:themeColor="text1"/>
                <w:sz w:val="22"/>
              </w:rPr>
              <w:t>–</w:t>
            </w: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 w:rsidR="00082A9C" w:rsidRPr="00DC78C8">
              <w:rPr>
                <w:rFonts w:ascii="Calibri" w:hAnsi="Calibri" w:cs="Calibri"/>
                <w:color w:val="000000" w:themeColor="text1"/>
                <w:sz w:val="22"/>
              </w:rPr>
              <w:t>1:00 CT</w:t>
            </w:r>
          </w:p>
          <w:p w14:paraId="0E35BDF8" w14:textId="77777777" w:rsidR="00FC2EB8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EC57FE7" w14:textId="77777777" w:rsidR="00FC2EB8" w:rsidRPr="00335890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A4A2E99" w14:textId="7B20E047" w:rsidR="00B9690B" w:rsidRPr="00C77DA9" w:rsidRDefault="00B9690B" w:rsidP="002550C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9536" w14:textId="7D068039" w:rsidR="00E8501E" w:rsidRPr="004E2E0D" w:rsidRDefault="003C03F0" w:rsidP="003C03F0">
            <w:pPr>
              <w:rPr>
                <w:b/>
                <w:bCs/>
                <w:i/>
                <w:iCs/>
                <w:color w:val="FF0000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1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0  </w:t>
            </w:r>
            <w:r w:rsidR="00E8501E">
              <w:rPr>
                <w:b/>
                <w:bCs/>
              </w:rPr>
              <w:t>Safe</w:t>
            </w:r>
            <w:proofErr w:type="gramEnd"/>
            <w:r w:rsidR="00E8501E">
              <w:rPr>
                <w:b/>
                <w:bCs/>
              </w:rPr>
              <w:t xml:space="preserve"> work Practices </w:t>
            </w:r>
            <w:r w:rsidR="00E8501E" w:rsidRPr="00980BA1">
              <w:rPr>
                <w:i/>
                <w:iCs/>
              </w:rPr>
              <w:t>(Joint Session with Solar</w:t>
            </w:r>
            <w:r w:rsidR="0081632A">
              <w:rPr>
                <w:i/>
                <w:iCs/>
              </w:rPr>
              <w:t xml:space="preserve"> and T&amp;D</w:t>
            </w:r>
            <w:r w:rsidR="00E8501E" w:rsidRPr="00980BA1">
              <w:rPr>
                <w:i/>
                <w:iCs/>
              </w:rPr>
              <w:t>)</w:t>
            </w:r>
            <w:r w:rsidR="004E2E0D" w:rsidRPr="00980BA1">
              <w:rPr>
                <w:i/>
                <w:iCs/>
              </w:rPr>
              <w:t xml:space="preserve"> </w:t>
            </w:r>
          </w:p>
          <w:p w14:paraId="785E27F5" w14:textId="77777777" w:rsidR="00E8501E" w:rsidRDefault="00E8501E" w:rsidP="00E8501E">
            <w:pPr>
              <w:ind w:left="720"/>
              <w:rPr>
                <w:b/>
                <w:bCs/>
              </w:rPr>
            </w:pPr>
          </w:p>
          <w:p w14:paraId="4F2FDF0F" w14:textId="77777777" w:rsidR="00E8501E" w:rsidRDefault="00E8501E" w:rsidP="00E8501E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 xml:space="preserve">Lone worker, LOTO - Roundtable discussion from each </w:t>
            </w:r>
            <w:proofErr w:type="spellStart"/>
            <w:r>
              <w:rPr>
                <w:i/>
                <w:iCs/>
              </w:rPr>
              <w:t>utlity</w:t>
            </w:r>
            <w:proofErr w:type="spellEnd"/>
            <w:r>
              <w:rPr>
                <w:i/>
                <w:iCs/>
              </w:rPr>
              <w:t xml:space="preserve"> how are we managing work on our sites, energy isolation, Working at night benefits/risks? What is </w:t>
            </w:r>
            <w:proofErr w:type="spellStart"/>
            <w:r>
              <w:rPr>
                <w:i/>
                <w:iCs/>
              </w:rPr>
              <w:t>eveyone</w:t>
            </w:r>
            <w:proofErr w:type="spellEnd"/>
            <w:r>
              <w:rPr>
                <w:i/>
                <w:iCs/>
              </w:rPr>
              <w:t xml:space="preserve"> using to determine lone work vs multiple workers. PPE - ARC Flash requirements. </w:t>
            </w:r>
          </w:p>
          <w:p w14:paraId="746778D8" w14:textId="7F721308" w:rsidR="00E8501E" w:rsidRPr="008D7AA5" w:rsidRDefault="00E8501E" w:rsidP="008D7AA5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 xml:space="preserve">DTE study on ARC flash calculation - Updates on EPRI 1500v study if available. </w:t>
            </w:r>
          </w:p>
          <w:p w14:paraId="3AEA939A" w14:textId="7338CB1C" w:rsidR="00933031" w:rsidRPr="00B81F73" w:rsidRDefault="00933031" w:rsidP="001A4A2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A54D38" w:rsidRPr="00C77DA9" w14:paraId="7AC617A7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78C1" w14:textId="1CCD54B5" w:rsidR="00A54D38" w:rsidRPr="00DC78C8" w:rsidRDefault="00082A9C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>1:00 – 2:00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30B06958" w14:textId="110DAA88" w:rsidR="00A54D38" w:rsidRDefault="00082A9C" w:rsidP="00A54D3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Lunch</w:t>
            </w:r>
          </w:p>
        </w:tc>
      </w:tr>
      <w:tr w:rsidR="00A54D38" w:rsidRPr="00C77DA9" w14:paraId="43B358E9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8C39" w14:textId="77777777" w:rsidR="00FC2EB8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bookmarkStart w:id="2" w:name="_Hlk99981826"/>
          </w:p>
          <w:p w14:paraId="5DB82F3C" w14:textId="77777777" w:rsidR="00FC2EB8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B223D27" w14:textId="45483CDE" w:rsidR="00A54D38" w:rsidRPr="00335890" w:rsidRDefault="00C36204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bookmarkStart w:id="3" w:name="_Hlk97137834"/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10</w:t>
            </w:r>
          </w:p>
          <w:p w14:paraId="7425D668" w14:textId="77777777" w:rsidR="00082A9C" w:rsidRPr="00C77DA9" w:rsidRDefault="00082A9C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488B21F9" w14:textId="141AD11F" w:rsidR="00A54D38" w:rsidRPr="00DC78C8" w:rsidRDefault="00082A9C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2:00 – </w:t>
            </w:r>
            <w:r w:rsidR="003F1838">
              <w:rPr>
                <w:rFonts w:ascii="Calibri" w:hAnsi="Calibri" w:cs="Calibri"/>
                <w:color w:val="000000" w:themeColor="text1"/>
                <w:sz w:val="22"/>
              </w:rPr>
              <w:t>3:</w:t>
            </w:r>
            <w:r w:rsidR="005A0912"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="003F1838">
              <w:rPr>
                <w:rFonts w:ascii="Calibri" w:hAnsi="Calibri" w:cs="Calibri"/>
                <w:color w:val="000000" w:themeColor="text1"/>
                <w:sz w:val="22"/>
              </w:rPr>
              <w:t xml:space="preserve">0 </w:t>
            </w:r>
            <w:r w:rsidR="00A54D38" w:rsidRPr="00DC78C8">
              <w:rPr>
                <w:rFonts w:ascii="Calibri" w:hAnsi="Calibri" w:cs="Calibri"/>
                <w:color w:val="000000" w:themeColor="text1"/>
                <w:sz w:val="22"/>
              </w:rPr>
              <w:t>CT</w:t>
            </w:r>
          </w:p>
          <w:bookmarkEnd w:id="3"/>
          <w:p w14:paraId="7DF90A67" w14:textId="77777777" w:rsidR="00FC2EB8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56110A0D" w14:textId="77777777" w:rsidR="00FC2EB8" w:rsidRPr="00335890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73C1D47A" w14:textId="1FB1696A" w:rsidR="00A54D38" w:rsidRPr="00C77DA9" w:rsidRDefault="00A54D38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CF15" w14:textId="01C8C627" w:rsidR="00A54D38" w:rsidRDefault="005A0912" w:rsidP="003F183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09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FP-</w:t>
            </w:r>
            <w:proofErr w:type="gramStart"/>
            <w:r w:rsidRPr="005A09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3C03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5A09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Monitoring</w:t>
            </w:r>
            <w:proofErr w:type="gramEnd"/>
            <w:r w:rsidRPr="005A09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and Diagnostic (M&amp;D) Centers – Overview, Benefits &amp; Good Catches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(Joint Session with Hydro)</w:t>
            </w:r>
          </w:p>
          <w:p w14:paraId="2BB335C7" w14:textId="798E3B9A" w:rsidR="005A0912" w:rsidRPr="00C619DB" w:rsidRDefault="005A0912" w:rsidP="003F18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19DB">
              <w:rPr>
                <w:rFonts w:ascii="Calibri" w:hAnsi="Calibri"/>
                <w:b/>
                <w:sz w:val="22"/>
                <w:szCs w:val="22"/>
              </w:rPr>
              <w:t>Dan Foster-Roman, OPG</w:t>
            </w:r>
          </w:p>
          <w:p w14:paraId="74DC71F5" w14:textId="77777777" w:rsidR="005A0912" w:rsidRPr="00C619DB" w:rsidRDefault="005A0912" w:rsidP="003F18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19DB">
              <w:rPr>
                <w:rFonts w:ascii="Calibri" w:hAnsi="Calibri"/>
                <w:b/>
                <w:sz w:val="22"/>
                <w:szCs w:val="22"/>
              </w:rPr>
              <w:t xml:space="preserve">Jason Satterfield, TVA </w:t>
            </w:r>
          </w:p>
          <w:p w14:paraId="0135DDCA" w14:textId="7196C864" w:rsidR="005A0912" w:rsidRPr="00C619DB" w:rsidRDefault="008D7AA5" w:rsidP="003F18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19DB">
              <w:rPr>
                <w:rFonts w:ascii="Calibri" w:hAnsi="Calibri"/>
                <w:b/>
                <w:sz w:val="22"/>
                <w:szCs w:val="22"/>
              </w:rPr>
              <w:t>Alex Banicki</w:t>
            </w:r>
            <w:r w:rsidR="000A1628" w:rsidRPr="00C619DB">
              <w:rPr>
                <w:rFonts w:ascii="Calibri" w:hAnsi="Calibri"/>
                <w:b/>
                <w:sz w:val="22"/>
                <w:szCs w:val="22"/>
              </w:rPr>
              <w:t>, PGN</w:t>
            </w:r>
          </w:p>
          <w:p w14:paraId="75B9DED5" w14:textId="16C7EAEA" w:rsidR="005A0912" w:rsidRPr="00C619DB" w:rsidRDefault="005A0912" w:rsidP="003F183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E0151FD" w14:textId="1EEC2708" w:rsidR="005A0912" w:rsidRPr="004E2E0D" w:rsidRDefault="009008D9" w:rsidP="003F18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M&amp;D Centers provide oversight of a utility’s power generation assets. These functions, which include routine   monitoring, and potential abnormal condition reporting. Utility representatives will provide an overview of their company’s M&amp;D center, how it supports the asset management program and an example of a “good catch”.  One presenter will share the support their company’s wind generation fleet from the M&amp;D center. </w:t>
            </w:r>
          </w:p>
        </w:tc>
      </w:tr>
      <w:bookmarkEnd w:id="2"/>
      <w:tr w:rsidR="00082A9C" w:rsidRPr="00C77DA9" w14:paraId="276F9A04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8B61" w14:textId="50F8BC46" w:rsidR="00082A9C" w:rsidRPr="00DC78C8" w:rsidRDefault="00082A9C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>3:30 – 4:00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0F78C6CF" w14:textId="493423FA" w:rsidR="00082A9C" w:rsidRPr="00082A9C" w:rsidRDefault="00082A9C" w:rsidP="00082A9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82A9C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Break</w:t>
            </w:r>
          </w:p>
        </w:tc>
      </w:tr>
      <w:tr w:rsidR="00254AD7" w:rsidRPr="00C77DA9" w14:paraId="72C650D4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7FA5" w14:textId="77777777" w:rsidR="00FC2EB8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21CBE80" w14:textId="77777777" w:rsidR="00FC2EB8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7B768198" w14:textId="4F55063B" w:rsidR="00254AD7" w:rsidRPr="00335890" w:rsidRDefault="00C36204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11</w:t>
            </w:r>
          </w:p>
          <w:p w14:paraId="51B05E42" w14:textId="77777777" w:rsidR="00082A9C" w:rsidRPr="00335890" w:rsidRDefault="00082A9C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D557019" w14:textId="0B4DEDE4" w:rsidR="00254AD7" w:rsidRPr="00DC78C8" w:rsidRDefault="00082A9C" w:rsidP="00254AD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4:00 </w:t>
            </w:r>
            <w:r w:rsidR="00254AD7" w:rsidRPr="00DC78C8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 5:</w:t>
            </w:r>
            <w:r w:rsidR="005A0912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254AD7"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63C4FB01" w14:textId="77777777" w:rsidR="00FC2EB8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6DE52A5" w14:textId="77777777" w:rsidR="00FC2EB8" w:rsidRPr="00335890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B5B50D7" w14:textId="42CC48A1" w:rsidR="00254AD7" w:rsidRPr="00C77DA9" w:rsidRDefault="00254AD7" w:rsidP="00254AD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667AA" w14:textId="05F752A3" w:rsidR="005A0912" w:rsidRPr="00044125" w:rsidRDefault="005A0912" w:rsidP="005A09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1</w:t>
            </w:r>
            <w:r w:rsidR="00E46D53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2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Continous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Improvement Programs – Panel (TVA, OPPD)</w:t>
            </w:r>
          </w:p>
          <w:p w14:paraId="5893B4B5" w14:textId="77777777" w:rsidR="005A0912" w:rsidRDefault="005A0912" w:rsidP="005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41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35885653" w14:textId="09CADD7B" w:rsidR="005A0912" w:rsidRPr="003B08FC" w:rsidRDefault="00851502" w:rsidP="005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</w:t>
            </w:r>
            <w:r w:rsidR="00A32924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Christensen</w:t>
            </w:r>
            <w:r w:rsidR="005A0912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B08FC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5A0912"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Tennessee Valley Authority   </w:t>
            </w:r>
          </w:p>
          <w:p w14:paraId="7C335C48" w14:textId="40DA6F04" w:rsidR="003B08FC" w:rsidRPr="003B08FC" w:rsidRDefault="003B08FC" w:rsidP="003B08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Clinton </w:t>
            </w:r>
            <w:proofErr w:type="spellStart"/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Zavadil</w:t>
            </w:r>
            <w:proofErr w:type="spellEnd"/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Omaha Public Power District </w:t>
            </w:r>
          </w:p>
          <w:p w14:paraId="637AA112" w14:textId="72821B95" w:rsidR="00851502" w:rsidRDefault="00851502" w:rsidP="005A09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393581" w14:textId="0C7DEBAE" w:rsidR="00254AD7" w:rsidRPr="00675111" w:rsidRDefault="00675111" w:rsidP="005A09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Continuous Improvement efforts are vital for organizations to survive and stay competitive.  </w:t>
            </w:r>
            <w:r w:rsidR="00851502" w:rsidRPr="00BD310A">
              <w:rPr>
                <w:rFonts w:asciiTheme="minorHAnsi" w:hAnsiTheme="minorHAnsi" w:cstheme="minorHAnsi"/>
                <w:sz w:val="22"/>
                <w:szCs w:val="22"/>
              </w:rPr>
              <w:t>Representatives of FGC member utilities</w:t>
            </w:r>
            <w:r w:rsidR="00851502">
              <w:rPr>
                <w:rFonts w:asciiTheme="minorHAnsi" w:hAnsiTheme="minorHAnsi" w:cstheme="minorHAnsi"/>
                <w:sz w:val="22"/>
                <w:szCs w:val="22"/>
              </w:rPr>
              <w:t xml:space="preserve"> will present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576888">
              <w:rPr>
                <w:rFonts w:asciiTheme="minorHAnsi" w:hAnsiTheme="minorHAnsi" w:cstheme="minorHAnsi"/>
                <w:sz w:val="22"/>
                <w:szCs w:val="22"/>
              </w:rPr>
              <w:t>their companies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’ Continuous Improvement Programs and efforts to enhance business operations. </w:t>
            </w:r>
          </w:p>
        </w:tc>
      </w:tr>
      <w:tr w:rsidR="005A0912" w:rsidRPr="00C77DA9" w14:paraId="0FB4ED5D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49FF" w14:textId="77B4573A" w:rsidR="005A0912" w:rsidRDefault="005A0912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5</w:t>
            </w: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>:00 - 5: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>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9D6B" w14:textId="1A11BDA2" w:rsidR="005A0912" w:rsidRDefault="005A0912" w:rsidP="005A091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1</w:t>
            </w:r>
            <w:r w:rsidR="00E46D53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3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2022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Fall Workshop Agenda Development</w:t>
            </w:r>
          </w:p>
        </w:tc>
      </w:tr>
    </w:tbl>
    <w:p w14:paraId="70E79020" w14:textId="1FB837A1" w:rsidR="002E6ADA" w:rsidRDefault="002E6ADA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3C02DE4D" w14:textId="55170504" w:rsidR="00FF0DBE" w:rsidRDefault="00FF0DBE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7E32BE5E" w14:textId="143B8E03" w:rsidR="00A66F4D" w:rsidRPr="00F52BB2" w:rsidRDefault="00742B62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 xml:space="preserve">Wednesday, 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April</w:t>
      </w:r>
      <w:r w:rsidR="006D183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2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7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, 202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C77DA9" w:rsidRPr="00C77DA9" w14:paraId="329E8986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BBE1561" w14:textId="47BD939D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lastRenderedPageBreak/>
              <w:t>Time</w:t>
            </w:r>
            <w:r w:rsidR="00025632"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647268B" w14:textId="77777777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Session Title</w:t>
            </w:r>
          </w:p>
        </w:tc>
      </w:tr>
      <w:tr w:rsidR="004D60C6" w:rsidRPr="00C77DA9" w14:paraId="764CB74F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8AD7F8C" w14:textId="77777777" w:rsidR="00C73437" w:rsidRDefault="00C7343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F220F30" w14:textId="77777777" w:rsidR="004D60C6" w:rsidRPr="00DC78C8" w:rsidRDefault="004D60C6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>8:00 – 9:00 CT</w:t>
            </w:r>
          </w:p>
          <w:p w14:paraId="309239F5" w14:textId="1E24CF10" w:rsidR="00C73437" w:rsidRPr="00C77DA9" w:rsidRDefault="00C7343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4C64B89" w14:textId="78214B4E" w:rsidR="004D60C6" w:rsidRPr="004D60C6" w:rsidRDefault="004D60C6" w:rsidP="00C73437">
            <w:pPr>
              <w:spacing w:before="240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</w:pPr>
            <w:r w:rsidRPr="004D60C6"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Breakfast</w:t>
            </w:r>
          </w:p>
        </w:tc>
      </w:tr>
      <w:tr w:rsidR="007039A0" w:rsidRPr="00C77DA9" w14:paraId="67F3FE46" w14:textId="77777777" w:rsidTr="00285D5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5264" w14:textId="77777777" w:rsidR="00FC2EB8" w:rsidRDefault="00FC2EB8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F06A6FC" w14:textId="77777777" w:rsidR="00FC2EB8" w:rsidRDefault="00FC2EB8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C9DB88D" w14:textId="0BDCE7AB" w:rsidR="007039A0" w:rsidRDefault="007039A0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4D60C6">
              <w:rPr>
                <w:rFonts w:ascii="Calibri" w:hAnsi="Calibri" w:cs="Calibri"/>
                <w:b/>
                <w:color w:val="000000" w:themeColor="text1"/>
                <w:sz w:val="22"/>
              </w:rPr>
              <w:t>Time Block 1</w:t>
            </w:r>
            <w:r w:rsidR="00C36204">
              <w:rPr>
                <w:rFonts w:ascii="Calibri" w:hAnsi="Calibri" w:cs="Calibri"/>
                <w:b/>
                <w:color w:val="000000" w:themeColor="text1"/>
                <w:sz w:val="22"/>
              </w:rPr>
              <w:t>2</w:t>
            </w:r>
          </w:p>
          <w:p w14:paraId="05285369" w14:textId="77777777" w:rsidR="004D60C6" w:rsidRPr="004D60C6" w:rsidRDefault="004D60C6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0F9C9D7" w14:textId="60DA3A11" w:rsidR="007039A0" w:rsidRDefault="004D60C6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9:00 </w:t>
            </w:r>
            <w:r w:rsidR="00034CD7">
              <w:rPr>
                <w:rFonts w:ascii="Calibri" w:hAnsi="Calibri" w:cs="Calibri"/>
                <w:color w:val="000000" w:themeColor="text1"/>
                <w:sz w:val="22"/>
              </w:rPr>
              <w:t>– 10:</w:t>
            </w:r>
            <w:r w:rsidR="00492CE6"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="00034CD7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7039A0"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4D40F786" w14:textId="77777777" w:rsidR="00FC2EB8" w:rsidRDefault="00FC2EB8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064B1AF" w14:textId="77777777" w:rsidR="00FC2EB8" w:rsidRPr="00BF73D9" w:rsidRDefault="00FC2EB8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DCFCC2C" w14:textId="77149844" w:rsidR="007039A0" w:rsidRPr="00C77DA9" w:rsidRDefault="007039A0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D0D6" w14:textId="6B6CA69D" w:rsidR="005A0912" w:rsidRPr="00044125" w:rsidRDefault="005A0912" w:rsidP="005A09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FP-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1</w:t>
            </w:r>
            <w:r w:rsidR="00E46D53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4</w:t>
            </w:r>
            <w:r w:rsidRPr="00E95B4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Asset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Management – Panel  (SCE, OPPD, PGN,</w:t>
            </w:r>
            <w:r w:rsidR="005456D6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AECC</w:t>
            </w:r>
            <w:r w:rsidR="005456D6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, TVA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)</w:t>
            </w:r>
          </w:p>
          <w:p w14:paraId="014DA386" w14:textId="77777777" w:rsidR="005A0912" w:rsidRDefault="005A0912" w:rsidP="005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41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1A86EFDF" w14:textId="0BE1FAF8" w:rsidR="005A0912" w:rsidRPr="003B08FC" w:rsidRDefault="007F006B" w:rsidP="005A0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06B">
              <w:rPr>
                <w:b/>
                <w:bCs/>
              </w:rPr>
              <w:t xml:space="preserve">Kishore </w:t>
            </w:r>
            <w:proofErr w:type="spellStart"/>
            <w:r w:rsidRPr="007F006B">
              <w:rPr>
                <w:b/>
                <w:bCs/>
              </w:rPr>
              <w:t>Billapati</w:t>
            </w:r>
            <w:proofErr w:type="spellEnd"/>
            <w:r>
              <w:t xml:space="preserve"> </w:t>
            </w:r>
            <w:r w:rsidR="003B08FC"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5A0912"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>Southern California Edison</w:t>
            </w:r>
          </w:p>
          <w:p w14:paraId="45AD0D96" w14:textId="3302B11E" w:rsidR="005A0912" w:rsidRPr="003B08FC" w:rsidRDefault="005A0912" w:rsidP="005A0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Clinton </w:t>
            </w:r>
            <w:proofErr w:type="spellStart"/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>Zavadil</w:t>
            </w:r>
            <w:proofErr w:type="spellEnd"/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B08FC"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Omaha Public Power District </w:t>
            </w:r>
          </w:p>
          <w:p w14:paraId="1AEF1517" w14:textId="4454EA96" w:rsidR="005A0912" w:rsidRPr="003B08FC" w:rsidRDefault="005A0912" w:rsidP="005A0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Lee Archer </w:t>
            </w:r>
            <w:r w:rsidR="003B08FC"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>Portland General Electric</w:t>
            </w:r>
          </w:p>
          <w:p w14:paraId="6108CA34" w14:textId="2BBBDEBB" w:rsidR="005A0912" w:rsidRDefault="005A0912" w:rsidP="005A0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Bryan Sikes </w:t>
            </w:r>
            <w:r w:rsidR="003B08FC"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3B08FC">
              <w:rPr>
                <w:rFonts w:asciiTheme="minorHAnsi" w:hAnsiTheme="minorHAnsi" w:cstheme="minorHAnsi"/>
                <w:b/>
                <w:sz w:val="22"/>
                <w:szCs w:val="22"/>
              </w:rPr>
              <w:t>Arkansas Electric Coop</w:t>
            </w:r>
          </w:p>
          <w:p w14:paraId="2C4A2324" w14:textId="77777777" w:rsidR="00455366" w:rsidRDefault="00455366" w:rsidP="0045536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Ben Zimmerman – </w:t>
            </w:r>
            <w:r w:rsidRPr="003B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Tennessee Valley Authority</w:t>
            </w:r>
          </w:p>
          <w:p w14:paraId="6300EA13" w14:textId="77777777" w:rsidR="00455366" w:rsidRPr="00980BA1" w:rsidRDefault="00455366" w:rsidP="0045536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Andrew Campbell</w:t>
            </w:r>
            <w:r w:rsidRPr="00980BA1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– TVA</w:t>
            </w:r>
          </w:p>
          <w:p w14:paraId="2942053C" w14:textId="77777777" w:rsidR="005A0912" w:rsidRDefault="005A0912" w:rsidP="005A09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CF8831" w14:textId="4DB0459F" w:rsidR="005A0912" w:rsidRDefault="00362FCD" w:rsidP="005A09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Operating and maintaining operating assets is essential to the success of each utility.  </w:t>
            </w:r>
            <w:r w:rsidR="005A0912">
              <w:rPr>
                <w:rFonts w:asciiTheme="minorHAnsi" w:hAnsiTheme="minorHAnsi" w:cstheme="minorHAnsi"/>
                <w:bCs/>
                <w:sz w:val="22"/>
                <w:szCs w:val="22"/>
              </w:rPr>
              <w:t>Each panel member will present a short presentation on their companies’ Asset Management Program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and/or Strategy</w:t>
            </w:r>
            <w:r w:rsidR="005A091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7D881B0" w14:textId="08A89EE3" w:rsidR="00DB5089" w:rsidRPr="000B68B2" w:rsidRDefault="00DB5089" w:rsidP="001A4A28">
            <w:pPr>
              <w:shd w:val="clear" w:color="auto" w:fill="FFFFFF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3C03F0" w:rsidRPr="00C77DA9" w14:paraId="33BB7C5B" w14:textId="77777777" w:rsidTr="00285D5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6CFA" w14:textId="092305FA" w:rsidR="003C03F0" w:rsidRDefault="003C03F0" w:rsidP="003C03F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10:30 –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11:00 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  <w:proofErr w:type="gramEnd"/>
          </w:p>
          <w:p w14:paraId="504D92E4" w14:textId="77777777" w:rsidR="003C03F0" w:rsidRDefault="003C03F0" w:rsidP="006645E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02C1" w14:textId="673A8F30" w:rsidR="003C03F0" w:rsidRPr="00C35525" w:rsidRDefault="003C03F0" w:rsidP="005A0912">
            <w:pPr>
              <w:rPr>
                <w:rFonts w:ascii="Arial" w:hAnsi="Arial" w:cs="Arial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  <w:t>Final review for proposed Fall 2022 Workshop Agenda and summarize Key Take-aways for Spring 2022 workshop</w:t>
            </w:r>
          </w:p>
        </w:tc>
      </w:tr>
      <w:tr w:rsidR="007039A0" w:rsidRPr="00C77DA9" w14:paraId="186C046C" w14:textId="77777777" w:rsidTr="00955405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AC18" w14:textId="1A766FEE" w:rsidR="007039A0" w:rsidRPr="00C77DA9" w:rsidRDefault="00034CD7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11:00 – 11:30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495F886" w14:textId="5CD24CFC" w:rsidR="007039A0" w:rsidRPr="00C35525" w:rsidRDefault="007039A0" w:rsidP="007039A0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C35525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</w:rPr>
              <w:t xml:space="preserve">Break </w:t>
            </w:r>
          </w:p>
        </w:tc>
      </w:tr>
      <w:tr w:rsidR="00643F64" w:rsidRPr="00C77DA9" w14:paraId="4A1CF622" w14:textId="77777777" w:rsidTr="009C31DA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0DF0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5527712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59773800" w14:textId="15B49F44" w:rsidR="00643F64" w:rsidRPr="00CF10B2" w:rsidRDefault="00C36204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F10B2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Time Block </w:t>
            </w:r>
          </w:p>
          <w:p w14:paraId="25664201" w14:textId="4CB0C5EB" w:rsidR="00643F64" w:rsidRPr="00BF73D9" w:rsidRDefault="00643F64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EFEDF27" w14:textId="4F447AB2" w:rsidR="00643F64" w:rsidRDefault="00034CD7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11:30 </w:t>
            </w:r>
            <w:r w:rsidR="00643F64">
              <w:rPr>
                <w:rFonts w:ascii="Calibri" w:hAnsi="Calibri" w:cs="Calibri"/>
                <w:color w:val="000000" w:themeColor="text1"/>
                <w:sz w:val="22"/>
              </w:rPr>
              <w:t>-1:00</w:t>
            </w:r>
            <w:r w:rsidR="00643F64"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07AECF51" w14:textId="77777777" w:rsidR="00FC2EB8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853FC30" w14:textId="77777777" w:rsidR="00FC2EB8" w:rsidRPr="00BF73D9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7284F719" w14:textId="1123E911" w:rsidR="00643F64" w:rsidRPr="00C77DA9" w:rsidRDefault="00643F64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7928" w14:textId="1406CB86" w:rsidR="006654ED" w:rsidRPr="000B68B2" w:rsidRDefault="003C03F0" w:rsidP="001A4A28">
            <w:pPr>
              <w:shd w:val="clear" w:color="auto" w:fill="FFFFFF"/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  <w:t>Fossil Generation Committee – Steering Meeting (all Member Representatives Welcome)</w:t>
            </w:r>
          </w:p>
        </w:tc>
      </w:tr>
      <w:tr w:rsidR="00BD62E2" w:rsidRPr="00C77DA9" w14:paraId="02D464D9" w14:textId="77777777" w:rsidTr="00FC05BD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49DF" w14:textId="292D778E" w:rsidR="00BD62E2" w:rsidRDefault="00BD62E2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0052C822" w14:textId="50505691" w:rsidR="00BD62E2" w:rsidRPr="00955405" w:rsidRDefault="00BD62E2" w:rsidP="00BD62E2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</w:pPr>
            <w:r w:rsidRPr="009554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  <w:t>Workshop Adjourns</w:t>
            </w:r>
          </w:p>
        </w:tc>
      </w:tr>
      <w:tr w:rsidR="00643F64" w:rsidRPr="00C77DA9" w14:paraId="6BC1FCF7" w14:textId="77777777" w:rsidTr="009C31DA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AC42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D232C41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8CBC5E0" w14:textId="6A3FC761" w:rsidR="00643F64" w:rsidRDefault="00C36204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F10B2">
              <w:rPr>
                <w:rFonts w:ascii="Calibri" w:hAnsi="Calibri" w:cs="Calibri"/>
                <w:b/>
                <w:color w:val="000000" w:themeColor="text1"/>
                <w:sz w:val="22"/>
              </w:rPr>
              <w:t>Time Block 15</w:t>
            </w:r>
          </w:p>
          <w:p w14:paraId="58178DB7" w14:textId="77777777" w:rsidR="00CF10B2" w:rsidRPr="00CF10B2" w:rsidRDefault="00CF10B2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548B72C" w14:textId="01D93100" w:rsidR="00643F64" w:rsidRDefault="00034CD7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proofErr w:type="gramStart"/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1:30 </w:t>
            </w:r>
            <w:r w:rsidR="00643F64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</w:t>
            </w:r>
            <w:proofErr w:type="gramEnd"/>
            <w:r w:rsidR="00643F64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4:00 CT</w:t>
            </w:r>
          </w:p>
          <w:p w14:paraId="59659001" w14:textId="77777777" w:rsidR="00FC2EB8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85260C3" w14:textId="77777777" w:rsidR="00FC2EB8" w:rsidRPr="00C77DA9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070EAA28" w14:textId="04397AEF" w:rsidR="00643F64" w:rsidRPr="00C77DA9" w:rsidRDefault="00643F64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7727" w14:textId="7ECEA016" w:rsidR="00643F64" w:rsidRPr="000B68B2" w:rsidRDefault="00643F64" w:rsidP="00643F64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</w:pPr>
            <w:r w:rsidRPr="000B68B2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  <w:t>EUCG Board Meeting</w:t>
            </w:r>
          </w:p>
        </w:tc>
      </w:tr>
    </w:tbl>
    <w:p w14:paraId="58F4E151" w14:textId="639315DD" w:rsidR="00B63C1D" w:rsidRDefault="00B63C1D" w:rsidP="001365B6">
      <w:pPr>
        <w:rPr>
          <w:rFonts w:ascii="Bell MT" w:hAnsi="Bell MT"/>
          <w:b/>
          <w:bCs/>
          <w:i/>
          <w:iCs/>
        </w:rPr>
      </w:pPr>
    </w:p>
    <w:p w14:paraId="0FA6BE37" w14:textId="04C13293" w:rsidR="00961D8D" w:rsidRDefault="00961D8D" w:rsidP="001365B6">
      <w:pPr>
        <w:rPr>
          <w:rFonts w:ascii="Bell MT" w:hAnsi="Bell MT"/>
          <w:b/>
          <w:bCs/>
          <w:i/>
          <w:iCs/>
        </w:rPr>
      </w:pPr>
    </w:p>
    <w:p w14:paraId="114638FE" w14:textId="18D262D9" w:rsidR="000D0C77" w:rsidRDefault="000D0C77" w:rsidP="001365B6">
      <w:pPr>
        <w:rPr>
          <w:rFonts w:ascii="Bell MT" w:hAnsi="Bell MT"/>
          <w:b/>
          <w:bCs/>
        </w:rPr>
      </w:pPr>
    </w:p>
    <w:sectPr w:rsidR="000D0C77" w:rsidSect="001365B6">
      <w:footerReference w:type="default" r:id="rId7"/>
      <w:pgSz w:w="12240" w:h="15840"/>
      <w:pgMar w:top="288" w:right="720" w:bottom="1080" w:left="720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2863" w14:textId="77777777" w:rsidR="00AC7D27" w:rsidRDefault="00AC7D27">
      <w:r>
        <w:separator/>
      </w:r>
    </w:p>
  </w:endnote>
  <w:endnote w:type="continuationSeparator" w:id="0">
    <w:p w14:paraId="55D7F229" w14:textId="77777777" w:rsidR="00AC7D27" w:rsidRDefault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80DD" w14:textId="4CFFCB67" w:rsidR="00522344" w:rsidRPr="00B63C1D" w:rsidRDefault="00522344" w:rsidP="00B63C1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Bell MT" w:hAnsi="Bell MT"/>
        <w:b/>
        <w:i/>
      </w:rPr>
    </w:pPr>
    <w:r w:rsidRPr="00B63C1D">
      <w:rPr>
        <w:rFonts w:ascii="Bell MT" w:hAnsi="Bell MT"/>
        <w:i/>
      </w:rPr>
      <w:tab/>
    </w:r>
    <w:r w:rsidR="00644671" w:rsidRPr="00B63C1D">
      <w:rPr>
        <w:rFonts w:ascii="Bell MT" w:hAnsi="Bell MT"/>
        <w:i/>
      </w:rPr>
      <w:fldChar w:fldCharType="begin"/>
    </w:r>
    <w:r w:rsidRPr="00B63C1D">
      <w:rPr>
        <w:rFonts w:ascii="Bell MT" w:hAnsi="Bell MT"/>
        <w:i/>
      </w:rPr>
      <w:instrText xml:space="preserve"> PAGE   \* MERGEFORMAT </w:instrText>
    </w:r>
    <w:r w:rsidR="00644671" w:rsidRPr="00B63C1D">
      <w:rPr>
        <w:rFonts w:ascii="Bell MT" w:hAnsi="Bell MT"/>
        <w:i/>
      </w:rPr>
      <w:fldChar w:fldCharType="separate"/>
    </w:r>
    <w:r w:rsidR="00776915">
      <w:rPr>
        <w:rFonts w:ascii="Bell MT" w:hAnsi="Bell MT"/>
        <w:i/>
        <w:noProof/>
      </w:rPr>
      <w:t>i</w:t>
    </w:r>
    <w:r w:rsidR="00644671" w:rsidRPr="00B63C1D">
      <w:rPr>
        <w:rFonts w:ascii="Bell MT" w:hAnsi="Bell MT"/>
        <w:i/>
        <w:noProof/>
      </w:rPr>
      <w:fldChar w:fldCharType="end"/>
    </w:r>
    <w:r w:rsidRPr="00B63C1D">
      <w:rPr>
        <w:rFonts w:ascii="Bell MT" w:hAnsi="Bell MT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EDEF" w14:textId="77777777" w:rsidR="00AC7D27" w:rsidRDefault="00AC7D27">
      <w:r>
        <w:separator/>
      </w:r>
    </w:p>
  </w:footnote>
  <w:footnote w:type="continuationSeparator" w:id="0">
    <w:p w14:paraId="2E374493" w14:textId="77777777" w:rsidR="00AC7D27" w:rsidRDefault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71"/>
    <w:multiLevelType w:val="hybridMultilevel"/>
    <w:tmpl w:val="360CCE08"/>
    <w:lvl w:ilvl="0" w:tplc="A79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C0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6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8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1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2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8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53C41"/>
    <w:multiLevelType w:val="hybridMultilevel"/>
    <w:tmpl w:val="96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28FD"/>
    <w:multiLevelType w:val="hybridMultilevel"/>
    <w:tmpl w:val="631E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7AEF"/>
    <w:multiLevelType w:val="hybridMultilevel"/>
    <w:tmpl w:val="D35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039B"/>
    <w:multiLevelType w:val="hybridMultilevel"/>
    <w:tmpl w:val="06E6E496"/>
    <w:lvl w:ilvl="0" w:tplc="D56AF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E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C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6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C0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E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330F62"/>
    <w:multiLevelType w:val="hybridMultilevel"/>
    <w:tmpl w:val="CD4A2AEA"/>
    <w:lvl w:ilvl="0" w:tplc="C274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96C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98D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AACF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E804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E94E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86EF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70258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C2F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829622D"/>
    <w:multiLevelType w:val="hybridMultilevel"/>
    <w:tmpl w:val="3344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55F2C"/>
    <w:multiLevelType w:val="hybridMultilevel"/>
    <w:tmpl w:val="D1FE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7E91"/>
    <w:multiLevelType w:val="hybridMultilevel"/>
    <w:tmpl w:val="B976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7BA4"/>
    <w:multiLevelType w:val="hybridMultilevel"/>
    <w:tmpl w:val="4492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661"/>
    <w:multiLevelType w:val="hybridMultilevel"/>
    <w:tmpl w:val="E01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A5FD0"/>
    <w:multiLevelType w:val="hybridMultilevel"/>
    <w:tmpl w:val="0282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7B45"/>
    <w:multiLevelType w:val="hybridMultilevel"/>
    <w:tmpl w:val="D12AF3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DE1E3C"/>
    <w:multiLevelType w:val="hybridMultilevel"/>
    <w:tmpl w:val="AED6B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0B159D"/>
    <w:multiLevelType w:val="hybridMultilevel"/>
    <w:tmpl w:val="D5D6EA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24"/>
    <w:rsid w:val="000000C4"/>
    <w:rsid w:val="00005577"/>
    <w:rsid w:val="00010CDF"/>
    <w:rsid w:val="00015F32"/>
    <w:rsid w:val="00024548"/>
    <w:rsid w:val="00025632"/>
    <w:rsid w:val="00025D05"/>
    <w:rsid w:val="0003331B"/>
    <w:rsid w:val="00034CD7"/>
    <w:rsid w:val="00035967"/>
    <w:rsid w:val="00035D80"/>
    <w:rsid w:val="00036257"/>
    <w:rsid w:val="00036B1A"/>
    <w:rsid w:val="000409D3"/>
    <w:rsid w:val="00040CAB"/>
    <w:rsid w:val="000411F4"/>
    <w:rsid w:val="000415EA"/>
    <w:rsid w:val="00043945"/>
    <w:rsid w:val="000463D2"/>
    <w:rsid w:val="000474E3"/>
    <w:rsid w:val="00047D0A"/>
    <w:rsid w:val="00061B69"/>
    <w:rsid w:val="00067B7B"/>
    <w:rsid w:val="00074092"/>
    <w:rsid w:val="00075719"/>
    <w:rsid w:val="0007616E"/>
    <w:rsid w:val="00082A9C"/>
    <w:rsid w:val="00085D8B"/>
    <w:rsid w:val="0008623F"/>
    <w:rsid w:val="000862AC"/>
    <w:rsid w:val="000903C7"/>
    <w:rsid w:val="000953BF"/>
    <w:rsid w:val="0009651D"/>
    <w:rsid w:val="00096978"/>
    <w:rsid w:val="000A1628"/>
    <w:rsid w:val="000A64FB"/>
    <w:rsid w:val="000B5FE3"/>
    <w:rsid w:val="000B61B5"/>
    <w:rsid w:val="000B68B2"/>
    <w:rsid w:val="000C05DF"/>
    <w:rsid w:val="000C12EF"/>
    <w:rsid w:val="000C17CB"/>
    <w:rsid w:val="000C47A2"/>
    <w:rsid w:val="000D0C77"/>
    <w:rsid w:val="000D1940"/>
    <w:rsid w:val="000D2371"/>
    <w:rsid w:val="000D46B7"/>
    <w:rsid w:val="000E26F5"/>
    <w:rsid w:val="000E797C"/>
    <w:rsid w:val="000F0619"/>
    <w:rsid w:val="000F2D94"/>
    <w:rsid w:val="000F4DDB"/>
    <w:rsid w:val="000F5F8C"/>
    <w:rsid w:val="00101A30"/>
    <w:rsid w:val="00104146"/>
    <w:rsid w:val="00105009"/>
    <w:rsid w:val="001119BC"/>
    <w:rsid w:val="00112BEF"/>
    <w:rsid w:val="001139FE"/>
    <w:rsid w:val="00113FC6"/>
    <w:rsid w:val="00116CCE"/>
    <w:rsid w:val="0011786B"/>
    <w:rsid w:val="00117CAF"/>
    <w:rsid w:val="00125445"/>
    <w:rsid w:val="0012605F"/>
    <w:rsid w:val="00130051"/>
    <w:rsid w:val="00130F17"/>
    <w:rsid w:val="00131EEE"/>
    <w:rsid w:val="00132D54"/>
    <w:rsid w:val="00134339"/>
    <w:rsid w:val="001365B6"/>
    <w:rsid w:val="00143925"/>
    <w:rsid w:val="001465DB"/>
    <w:rsid w:val="00146BA2"/>
    <w:rsid w:val="00147E54"/>
    <w:rsid w:val="00150630"/>
    <w:rsid w:val="00150E8E"/>
    <w:rsid w:val="00152D5E"/>
    <w:rsid w:val="00153B79"/>
    <w:rsid w:val="00153C71"/>
    <w:rsid w:val="00156AD3"/>
    <w:rsid w:val="00156D44"/>
    <w:rsid w:val="00160890"/>
    <w:rsid w:val="00163319"/>
    <w:rsid w:val="00163FC4"/>
    <w:rsid w:val="00164778"/>
    <w:rsid w:val="0017285F"/>
    <w:rsid w:val="00173753"/>
    <w:rsid w:val="00173DFB"/>
    <w:rsid w:val="001744B7"/>
    <w:rsid w:val="001778E6"/>
    <w:rsid w:val="001779DA"/>
    <w:rsid w:val="00180428"/>
    <w:rsid w:val="00180EEA"/>
    <w:rsid w:val="001850D7"/>
    <w:rsid w:val="001877FD"/>
    <w:rsid w:val="001925CA"/>
    <w:rsid w:val="00196F4B"/>
    <w:rsid w:val="001A2C56"/>
    <w:rsid w:val="001A49FE"/>
    <w:rsid w:val="001A4A28"/>
    <w:rsid w:val="001A5B64"/>
    <w:rsid w:val="001A6A9D"/>
    <w:rsid w:val="001B2977"/>
    <w:rsid w:val="001B5735"/>
    <w:rsid w:val="001B5D30"/>
    <w:rsid w:val="001C2562"/>
    <w:rsid w:val="001C35D5"/>
    <w:rsid w:val="001C5008"/>
    <w:rsid w:val="001C572F"/>
    <w:rsid w:val="001C73C8"/>
    <w:rsid w:val="001D232D"/>
    <w:rsid w:val="001D470C"/>
    <w:rsid w:val="001E0601"/>
    <w:rsid w:val="001E14EB"/>
    <w:rsid w:val="001E2D0C"/>
    <w:rsid w:val="001E6AC4"/>
    <w:rsid w:val="001F41BA"/>
    <w:rsid w:val="0020454E"/>
    <w:rsid w:val="00212473"/>
    <w:rsid w:val="00215B3D"/>
    <w:rsid w:val="002202FB"/>
    <w:rsid w:val="002240FA"/>
    <w:rsid w:val="002260BB"/>
    <w:rsid w:val="00233EFD"/>
    <w:rsid w:val="00234176"/>
    <w:rsid w:val="0023470B"/>
    <w:rsid w:val="00237C18"/>
    <w:rsid w:val="002458E6"/>
    <w:rsid w:val="00246D7B"/>
    <w:rsid w:val="00247AAA"/>
    <w:rsid w:val="00250683"/>
    <w:rsid w:val="00253B12"/>
    <w:rsid w:val="00254AD7"/>
    <w:rsid w:val="002550CE"/>
    <w:rsid w:val="00256B2F"/>
    <w:rsid w:val="00260289"/>
    <w:rsid w:val="0026229F"/>
    <w:rsid w:val="00267CCD"/>
    <w:rsid w:val="00267DA6"/>
    <w:rsid w:val="00271784"/>
    <w:rsid w:val="00272B9F"/>
    <w:rsid w:val="00273348"/>
    <w:rsid w:val="00273418"/>
    <w:rsid w:val="00273F47"/>
    <w:rsid w:val="00275D6E"/>
    <w:rsid w:val="00281650"/>
    <w:rsid w:val="00281C45"/>
    <w:rsid w:val="00282DB5"/>
    <w:rsid w:val="00282ECE"/>
    <w:rsid w:val="00285D53"/>
    <w:rsid w:val="0028627C"/>
    <w:rsid w:val="002916F3"/>
    <w:rsid w:val="0029345E"/>
    <w:rsid w:val="00294F02"/>
    <w:rsid w:val="002958B0"/>
    <w:rsid w:val="002A1371"/>
    <w:rsid w:val="002A1609"/>
    <w:rsid w:val="002A1B4B"/>
    <w:rsid w:val="002A2FAD"/>
    <w:rsid w:val="002A78EC"/>
    <w:rsid w:val="002B199D"/>
    <w:rsid w:val="002B37B3"/>
    <w:rsid w:val="002B53E1"/>
    <w:rsid w:val="002B6524"/>
    <w:rsid w:val="002B6C23"/>
    <w:rsid w:val="002C013F"/>
    <w:rsid w:val="002C0DDA"/>
    <w:rsid w:val="002C1D3A"/>
    <w:rsid w:val="002C296D"/>
    <w:rsid w:val="002C2F1E"/>
    <w:rsid w:val="002C4EC7"/>
    <w:rsid w:val="002C68FE"/>
    <w:rsid w:val="002C69E2"/>
    <w:rsid w:val="002C760A"/>
    <w:rsid w:val="002D064E"/>
    <w:rsid w:val="002D7E32"/>
    <w:rsid w:val="002E0BCC"/>
    <w:rsid w:val="002E3777"/>
    <w:rsid w:val="002E5A91"/>
    <w:rsid w:val="002E6ADA"/>
    <w:rsid w:val="002F7771"/>
    <w:rsid w:val="00302099"/>
    <w:rsid w:val="003028B0"/>
    <w:rsid w:val="003102F3"/>
    <w:rsid w:val="00312DF3"/>
    <w:rsid w:val="00321310"/>
    <w:rsid w:val="0032773E"/>
    <w:rsid w:val="00335890"/>
    <w:rsid w:val="00336EBF"/>
    <w:rsid w:val="003409F5"/>
    <w:rsid w:val="00346D42"/>
    <w:rsid w:val="0035170D"/>
    <w:rsid w:val="003530C6"/>
    <w:rsid w:val="00356A5C"/>
    <w:rsid w:val="00357BE7"/>
    <w:rsid w:val="00362FCD"/>
    <w:rsid w:val="003642D5"/>
    <w:rsid w:val="0036468F"/>
    <w:rsid w:val="00364AA0"/>
    <w:rsid w:val="003655BF"/>
    <w:rsid w:val="003665D8"/>
    <w:rsid w:val="00367F58"/>
    <w:rsid w:val="00374FB1"/>
    <w:rsid w:val="00377333"/>
    <w:rsid w:val="00380524"/>
    <w:rsid w:val="0039052C"/>
    <w:rsid w:val="003946D7"/>
    <w:rsid w:val="00395348"/>
    <w:rsid w:val="003A249B"/>
    <w:rsid w:val="003A2DC1"/>
    <w:rsid w:val="003A684F"/>
    <w:rsid w:val="003B054A"/>
    <w:rsid w:val="003B08FC"/>
    <w:rsid w:val="003B2163"/>
    <w:rsid w:val="003B2434"/>
    <w:rsid w:val="003B2DEC"/>
    <w:rsid w:val="003C03F0"/>
    <w:rsid w:val="003C1AFB"/>
    <w:rsid w:val="003C36C7"/>
    <w:rsid w:val="003C433B"/>
    <w:rsid w:val="003C505F"/>
    <w:rsid w:val="003C6C89"/>
    <w:rsid w:val="003D0A3E"/>
    <w:rsid w:val="003D4CAA"/>
    <w:rsid w:val="003D507A"/>
    <w:rsid w:val="003D5E36"/>
    <w:rsid w:val="003E0FA3"/>
    <w:rsid w:val="003F1838"/>
    <w:rsid w:val="003F50FB"/>
    <w:rsid w:val="00405D01"/>
    <w:rsid w:val="00411758"/>
    <w:rsid w:val="00413148"/>
    <w:rsid w:val="004142BA"/>
    <w:rsid w:val="00416EAD"/>
    <w:rsid w:val="0041796B"/>
    <w:rsid w:val="00421F04"/>
    <w:rsid w:val="00423E34"/>
    <w:rsid w:val="0043543D"/>
    <w:rsid w:val="004373BC"/>
    <w:rsid w:val="00444585"/>
    <w:rsid w:val="0044542F"/>
    <w:rsid w:val="0044766A"/>
    <w:rsid w:val="00450B2F"/>
    <w:rsid w:val="004516DD"/>
    <w:rsid w:val="00451EB3"/>
    <w:rsid w:val="00453B42"/>
    <w:rsid w:val="00453E0C"/>
    <w:rsid w:val="004545D9"/>
    <w:rsid w:val="00455366"/>
    <w:rsid w:val="004647A5"/>
    <w:rsid w:val="00465696"/>
    <w:rsid w:val="0046641C"/>
    <w:rsid w:val="00466FC4"/>
    <w:rsid w:val="004717CB"/>
    <w:rsid w:val="0047219C"/>
    <w:rsid w:val="00476A74"/>
    <w:rsid w:val="004831ED"/>
    <w:rsid w:val="00484877"/>
    <w:rsid w:val="00486A09"/>
    <w:rsid w:val="00486A9F"/>
    <w:rsid w:val="004903F7"/>
    <w:rsid w:val="00491256"/>
    <w:rsid w:val="00492062"/>
    <w:rsid w:val="0049272B"/>
    <w:rsid w:val="00492CE6"/>
    <w:rsid w:val="00493369"/>
    <w:rsid w:val="004A0592"/>
    <w:rsid w:val="004A204A"/>
    <w:rsid w:val="004A2059"/>
    <w:rsid w:val="004A24A0"/>
    <w:rsid w:val="004B005F"/>
    <w:rsid w:val="004B1672"/>
    <w:rsid w:val="004B2FC9"/>
    <w:rsid w:val="004B4EB7"/>
    <w:rsid w:val="004C1639"/>
    <w:rsid w:val="004C20FB"/>
    <w:rsid w:val="004C2938"/>
    <w:rsid w:val="004C6065"/>
    <w:rsid w:val="004D0537"/>
    <w:rsid w:val="004D60C6"/>
    <w:rsid w:val="004D7284"/>
    <w:rsid w:val="004D7F56"/>
    <w:rsid w:val="004E133F"/>
    <w:rsid w:val="004E2E0D"/>
    <w:rsid w:val="004E3487"/>
    <w:rsid w:val="004E4953"/>
    <w:rsid w:val="004E602D"/>
    <w:rsid w:val="004E632F"/>
    <w:rsid w:val="004E778C"/>
    <w:rsid w:val="004F6467"/>
    <w:rsid w:val="0050325B"/>
    <w:rsid w:val="00504B82"/>
    <w:rsid w:val="00511357"/>
    <w:rsid w:val="00522344"/>
    <w:rsid w:val="005244F7"/>
    <w:rsid w:val="00524869"/>
    <w:rsid w:val="00526A11"/>
    <w:rsid w:val="00533289"/>
    <w:rsid w:val="00541992"/>
    <w:rsid w:val="005456D6"/>
    <w:rsid w:val="00551FD9"/>
    <w:rsid w:val="00552B4B"/>
    <w:rsid w:val="00552CEF"/>
    <w:rsid w:val="00552D14"/>
    <w:rsid w:val="00553927"/>
    <w:rsid w:val="005568CC"/>
    <w:rsid w:val="005602D4"/>
    <w:rsid w:val="00560B87"/>
    <w:rsid w:val="00560E29"/>
    <w:rsid w:val="00561784"/>
    <w:rsid w:val="00563DA7"/>
    <w:rsid w:val="00567467"/>
    <w:rsid w:val="00571392"/>
    <w:rsid w:val="00575CDA"/>
    <w:rsid w:val="00576888"/>
    <w:rsid w:val="005774E1"/>
    <w:rsid w:val="00580A08"/>
    <w:rsid w:val="00580BC8"/>
    <w:rsid w:val="005818C5"/>
    <w:rsid w:val="00582FEC"/>
    <w:rsid w:val="00584B7A"/>
    <w:rsid w:val="00585A39"/>
    <w:rsid w:val="00587EC2"/>
    <w:rsid w:val="00590491"/>
    <w:rsid w:val="00596B0F"/>
    <w:rsid w:val="005A01B1"/>
    <w:rsid w:val="005A0912"/>
    <w:rsid w:val="005A28DB"/>
    <w:rsid w:val="005A2F0B"/>
    <w:rsid w:val="005B2214"/>
    <w:rsid w:val="005B351F"/>
    <w:rsid w:val="005B551A"/>
    <w:rsid w:val="005B6396"/>
    <w:rsid w:val="005B6F90"/>
    <w:rsid w:val="005C360A"/>
    <w:rsid w:val="005C4BEE"/>
    <w:rsid w:val="005D711A"/>
    <w:rsid w:val="005E02FA"/>
    <w:rsid w:val="005E30EC"/>
    <w:rsid w:val="005E5D67"/>
    <w:rsid w:val="005F1CD0"/>
    <w:rsid w:val="005F4EC7"/>
    <w:rsid w:val="00600016"/>
    <w:rsid w:val="0060047F"/>
    <w:rsid w:val="006061AD"/>
    <w:rsid w:val="006072D1"/>
    <w:rsid w:val="00607AF1"/>
    <w:rsid w:val="006118C3"/>
    <w:rsid w:val="00612036"/>
    <w:rsid w:val="0061567B"/>
    <w:rsid w:val="006160D8"/>
    <w:rsid w:val="00617CEB"/>
    <w:rsid w:val="006300B9"/>
    <w:rsid w:val="00631E69"/>
    <w:rsid w:val="00632212"/>
    <w:rsid w:val="00632494"/>
    <w:rsid w:val="0063316B"/>
    <w:rsid w:val="006368DF"/>
    <w:rsid w:val="006408F6"/>
    <w:rsid w:val="00643F64"/>
    <w:rsid w:val="00644671"/>
    <w:rsid w:val="00644777"/>
    <w:rsid w:val="00644B9D"/>
    <w:rsid w:val="00646519"/>
    <w:rsid w:val="00650B45"/>
    <w:rsid w:val="00651E41"/>
    <w:rsid w:val="006540CF"/>
    <w:rsid w:val="0065421C"/>
    <w:rsid w:val="0065586E"/>
    <w:rsid w:val="00660378"/>
    <w:rsid w:val="00662B88"/>
    <w:rsid w:val="006645EF"/>
    <w:rsid w:val="00664DBE"/>
    <w:rsid w:val="006654ED"/>
    <w:rsid w:val="006663E4"/>
    <w:rsid w:val="00667D14"/>
    <w:rsid w:val="00671AAB"/>
    <w:rsid w:val="00671C7E"/>
    <w:rsid w:val="00672518"/>
    <w:rsid w:val="00673DE7"/>
    <w:rsid w:val="00675111"/>
    <w:rsid w:val="006774BA"/>
    <w:rsid w:val="0068256D"/>
    <w:rsid w:val="00682FFB"/>
    <w:rsid w:val="00684730"/>
    <w:rsid w:val="00685C58"/>
    <w:rsid w:val="00685D42"/>
    <w:rsid w:val="00686CE9"/>
    <w:rsid w:val="00686FC7"/>
    <w:rsid w:val="00690D40"/>
    <w:rsid w:val="0069382C"/>
    <w:rsid w:val="00695E7E"/>
    <w:rsid w:val="006A23AC"/>
    <w:rsid w:val="006A3D97"/>
    <w:rsid w:val="006B04A7"/>
    <w:rsid w:val="006B1513"/>
    <w:rsid w:val="006B7019"/>
    <w:rsid w:val="006B7D14"/>
    <w:rsid w:val="006C0AE9"/>
    <w:rsid w:val="006C27E1"/>
    <w:rsid w:val="006C68CA"/>
    <w:rsid w:val="006D183F"/>
    <w:rsid w:val="006D24B7"/>
    <w:rsid w:val="006D5D9E"/>
    <w:rsid w:val="006E2037"/>
    <w:rsid w:val="006E2C1C"/>
    <w:rsid w:val="006F0181"/>
    <w:rsid w:val="006F312B"/>
    <w:rsid w:val="006F353F"/>
    <w:rsid w:val="006F40B1"/>
    <w:rsid w:val="006F47BA"/>
    <w:rsid w:val="006F4FA4"/>
    <w:rsid w:val="006F7568"/>
    <w:rsid w:val="007002A4"/>
    <w:rsid w:val="00701B78"/>
    <w:rsid w:val="007039A0"/>
    <w:rsid w:val="00704369"/>
    <w:rsid w:val="00715311"/>
    <w:rsid w:val="0072220D"/>
    <w:rsid w:val="00726B63"/>
    <w:rsid w:val="00731677"/>
    <w:rsid w:val="007329C3"/>
    <w:rsid w:val="0073483F"/>
    <w:rsid w:val="007374CB"/>
    <w:rsid w:val="0073756A"/>
    <w:rsid w:val="00740316"/>
    <w:rsid w:val="00742B62"/>
    <w:rsid w:val="0074611E"/>
    <w:rsid w:val="00747498"/>
    <w:rsid w:val="00752E48"/>
    <w:rsid w:val="007543E4"/>
    <w:rsid w:val="0075594D"/>
    <w:rsid w:val="0077037D"/>
    <w:rsid w:val="00772C3B"/>
    <w:rsid w:val="00776915"/>
    <w:rsid w:val="00777499"/>
    <w:rsid w:val="00780CCD"/>
    <w:rsid w:val="00782600"/>
    <w:rsid w:val="00782EF5"/>
    <w:rsid w:val="00784FAE"/>
    <w:rsid w:val="00785805"/>
    <w:rsid w:val="0078657E"/>
    <w:rsid w:val="00786F1F"/>
    <w:rsid w:val="0078726F"/>
    <w:rsid w:val="00795A3F"/>
    <w:rsid w:val="00795CB2"/>
    <w:rsid w:val="007A2EA8"/>
    <w:rsid w:val="007A39C3"/>
    <w:rsid w:val="007A3A72"/>
    <w:rsid w:val="007B2218"/>
    <w:rsid w:val="007B6024"/>
    <w:rsid w:val="007B6A18"/>
    <w:rsid w:val="007C2731"/>
    <w:rsid w:val="007C6E84"/>
    <w:rsid w:val="007D3C52"/>
    <w:rsid w:val="007D711F"/>
    <w:rsid w:val="007D79A7"/>
    <w:rsid w:val="007E288A"/>
    <w:rsid w:val="007E4B47"/>
    <w:rsid w:val="007E5148"/>
    <w:rsid w:val="007F006B"/>
    <w:rsid w:val="007F0854"/>
    <w:rsid w:val="007F295E"/>
    <w:rsid w:val="007F407A"/>
    <w:rsid w:val="007F7EBC"/>
    <w:rsid w:val="00802115"/>
    <w:rsid w:val="0080450C"/>
    <w:rsid w:val="008048E2"/>
    <w:rsid w:val="008064B9"/>
    <w:rsid w:val="0081001E"/>
    <w:rsid w:val="00813721"/>
    <w:rsid w:val="00813B55"/>
    <w:rsid w:val="00814756"/>
    <w:rsid w:val="00815631"/>
    <w:rsid w:val="008157DA"/>
    <w:rsid w:val="00815D5A"/>
    <w:rsid w:val="0081632A"/>
    <w:rsid w:val="0081699F"/>
    <w:rsid w:val="00816FAE"/>
    <w:rsid w:val="00822702"/>
    <w:rsid w:val="00827FF0"/>
    <w:rsid w:val="00832AB1"/>
    <w:rsid w:val="008347C8"/>
    <w:rsid w:val="00834D82"/>
    <w:rsid w:val="00835344"/>
    <w:rsid w:val="008370BF"/>
    <w:rsid w:val="0083732B"/>
    <w:rsid w:val="008403A2"/>
    <w:rsid w:val="0084129D"/>
    <w:rsid w:val="008419A3"/>
    <w:rsid w:val="0084241D"/>
    <w:rsid w:val="00842C06"/>
    <w:rsid w:val="00845FB7"/>
    <w:rsid w:val="00851502"/>
    <w:rsid w:val="008533AD"/>
    <w:rsid w:val="00854BB7"/>
    <w:rsid w:val="00854E1B"/>
    <w:rsid w:val="00857657"/>
    <w:rsid w:val="008625EC"/>
    <w:rsid w:val="0087398C"/>
    <w:rsid w:val="0087514C"/>
    <w:rsid w:val="00884960"/>
    <w:rsid w:val="00885907"/>
    <w:rsid w:val="00885D85"/>
    <w:rsid w:val="00890B59"/>
    <w:rsid w:val="008910E2"/>
    <w:rsid w:val="008935B9"/>
    <w:rsid w:val="008A3D34"/>
    <w:rsid w:val="008A3F30"/>
    <w:rsid w:val="008A3FDA"/>
    <w:rsid w:val="008A47DC"/>
    <w:rsid w:val="008A5EE8"/>
    <w:rsid w:val="008A65A0"/>
    <w:rsid w:val="008B1A52"/>
    <w:rsid w:val="008B4884"/>
    <w:rsid w:val="008C02B6"/>
    <w:rsid w:val="008C4EF9"/>
    <w:rsid w:val="008C5ABC"/>
    <w:rsid w:val="008D38A5"/>
    <w:rsid w:val="008D46F9"/>
    <w:rsid w:val="008D673C"/>
    <w:rsid w:val="008D6859"/>
    <w:rsid w:val="008D7384"/>
    <w:rsid w:val="008D7AA5"/>
    <w:rsid w:val="008E4105"/>
    <w:rsid w:val="008E4B94"/>
    <w:rsid w:val="009008D9"/>
    <w:rsid w:val="00900B9B"/>
    <w:rsid w:val="00901AD9"/>
    <w:rsid w:val="00903776"/>
    <w:rsid w:val="00905E92"/>
    <w:rsid w:val="00916082"/>
    <w:rsid w:val="00926505"/>
    <w:rsid w:val="009274E2"/>
    <w:rsid w:val="00930C1B"/>
    <w:rsid w:val="00933031"/>
    <w:rsid w:val="00934319"/>
    <w:rsid w:val="00955405"/>
    <w:rsid w:val="00961D8D"/>
    <w:rsid w:val="00963FEB"/>
    <w:rsid w:val="009658CE"/>
    <w:rsid w:val="00967B26"/>
    <w:rsid w:val="00974BD0"/>
    <w:rsid w:val="00976DB4"/>
    <w:rsid w:val="00977307"/>
    <w:rsid w:val="00980BA1"/>
    <w:rsid w:val="009811AE"/>
    <w:rsid w:val="00982A2E"/>
    <w:rsid w:val="009835C6"/>
    <w:rsid w:val="009865F0"/>
    <w:rsid w:val="00992D74"/>
    <w:rsid w:val="00993D2B"/>
    <w:rsid w:val="009A03EE"/>
    <w:rsid w:val="009A06B0"/>
    <w:rsid w:val="009A2340"/>
    <w:rsid w:val="009A3499"/>
    <w:rsid w:val="009A4F8D"/>
    <w:rsid w:val="009A50B7"/>
    <w:rsid w:val="009A76AF"/>
    <w:rsid w:val="009B1B22"/>
    <w:rsid w:val="009B21E7"/>
    <w:rsid w:val="009B2EC7"/>
    <w:rsid w:val="009B3E02"/>
    <w:rsid w:val="009B5E91"/>
    <w:rsid w:val="009C0D54"/>
    <w:rsid w:val="009C1010"/>
    <w:rsid w:val="009C1671"/>
    <w:rsid w:val="009C31DA"/>
    <w:rsid w:val="009C6548"/>
    <w:rsid w:val="009C7FE7"/>
    <w:rsid w:val="009D5000"/>
    <w:rsid w:val="009D52F6"/>
    <w:rsid w:val="009E1A1F"/>
    <w:rsid w:val="009F2738"/>
    <w:rsid w:val="009F56D9"/>
    <w:rsid w:val="009F5701"/>
    <w:rsid w:val="009F7D12"/>
    <w:rsid w:val="00A003D1"/>
    <w:rsid w:val="00A013DC"/>
    <w:rsid w:val="00A210EE"/>
    <w:rsid w:val="00A32924"/>
    <w:rsid w:val="00A54D38"/>
    <w:rsid w:val="00A55E02"/>
    <w:rsid w:val="00A615C1"/>
    <w:rsid w:val="00A637F7"/>
    <w:rsid w:val="00A64851"/>
    <w:rsid w:val="00A652ED"/>
    <w:rsid w:val="00A66F4D"/>
    <w:rsid w:val="00A721A4"/>
    <w:rsid w:val="00A724EA"/>
    <w:rsid w:val="00A738C7"/>
    <w:rsid w:val="00A74109"/>
    <w:rsid w:val="00A80AB8"/>
    <w:rsid w:val="00A82100"/>
    <w:rsid w:val="00A831A2"/>
    <w:rsid w:val="00A87C53"/>
    <w:rsid w:val="00A91DD1"/>
    <w:rsid w:val="00A91EBF"/>
    <w:rsid w:val="00A95A93"/>
    <w:rsid w:val="00A9652C"/>
    <w:rsid w:val="00A96F6F"/>
    <w:rsid w:val="00A978D9"/>
    <w:rsid w:val="00A978EB"/>
    <w:rsid w:val="00AA0DF9"/>
    <w:rsid w:val="00AB2C23"/>
    <w:rsid w:val="00AB75F7"/>
    <w:rsid w:val="00AC0AE5"/>
    <w:rsid w:val="00AC0DAF"/>
    <w:rsid w:val="00AC14CF"/>
    <w:rsid w:val="00AC4D1E"/>
    <w:rsid w:val="00AC502D"/>
    <w:rsid w:val="00AC7D27"/>
    <w:rsid w:val="00AD50CF"/>
    <w:rsid w:val="00AE17B2"/>
    <w:rsid w:val="00AE2C04"/>
    <w:rsid w:val="00AE3272"/>
    <w:rsid w:val="00AF0439"/>
    <w:rsid w:val="00AF08BE"/>
    <w:rsid w:val="00AF1B61"/>
    <w:rsid w:val="00AF4D8E"/>
    <w:rsid w:val="00AF544A"/>
    <w:rsid w:val="00AF5FAD"/>
    <w:rsid w:val="00B02576"/>
    <w:rsid w:val="00B02ABC"/>
    <w:rsid w:val="00B0308E"/>
    <w:rsid w:val="00B0310F"/>
    <w:rsid w:val="00B05EE5"/>
    <w:rsid w:val="00B07018"/>
    <w:rsid w:val="00B14D3F"/>
    <w:rsid w:val="00B15506"/>
    <w:rsid w:val="00B16D15"/>
    <w:rsid w:val="00B20390"/>
    <w:rsid w:val="00B20476"/>
    <w:rsid w:val="00B2082F"/>
    <w:rsid w:val="00B2320F"/>
    <w:rsid w:val="00B24516"/>
    <w:rsid w:val="00B2787E"/>
    <w:rsid w:val="00B3160D"/>
    <w:rsid w:val="00B337DD"/>
    <w:rsid w:val="00B35FE5"/>
    <w:rsid w:val="00B36E74"/>
    <w:rsid w:val="00B509BE"/>
    <w:rsid w:val="00B50DD0"/>
    <w:rsid w:val="00B55C97"/>
    <w:rsid w:val="00B56699"/>
    <w:rsid w:val="00B57B14"/>
    <w:rsid w:val="00B63C1D"/>
    <w:rsid w:val="00B73628"/>
    <w:rsid w:val="00B73B72"/>
    <w:rsid w:val="00B74EB4"/>
    <w:rsid w:val="00B76A3A"/>
    <w:rsid w:val="00B76D6C"/>
    <w:rsid w:val="00B802FA"/>
    <w:rsid w:val="00B81F73"/>
    <w:rsid w:val="00B8340A"/>
    <w:rsid w:val="00B84BA6"/>
    <w:rsid w:val="00B93BFB"/>
    <w:rsid w:val="00B95CC5"/>
    <w:rsid w:val="00B9690B"/>
    <w:rsid w:val="00BA12F7"/>
    <w:rsid w:val="00BA5467"/>
    <w:rsid w:val="00BB09C0"/>
    <w:rsid w:val="00BB71E3"/>
    <w:rsid w:val="00BC6CF1"/>
    <w:rsid w:val="00BD2A52"/>
    <w:rsid w:val="00BD546E"/>
    <w:rsid w:val="00BD62E2"/>
    <w:rsid w:val="00BD72AC"/>
    <w:rsid w:val="00BE1128"/>
    <w:rsid w:val="00BE1A03"/>
    <w:rsid w:val="00BE40E2"/>
    <w:rsid w:val="00BE4576"/>
    <w:rsid w:val="00BE62EB"/>
    <w:rsid w:val="00BE63A3"/>
    <w:rsid w:val="00BE690B"/>
    <w:rsid w:val="00BF526F"/>
    <w:rsid w:val="00BF6874"/>
    <w:rsid w:val="00BF6F38"/>
    <w:rsid w:val="00BF7470"/>
    <w:rsid w:val="00BF7C57"/>
    <w:rsid w:val="00C012FD"/>
    <w:rsid w:val="00C05980"/>
    <w:rsid w:val="00C13624"/>
    <w:rsid w:val="00C23A63"/>
    <w:rsid w:val="00C33C11"/>
    <w:rsid w:val="00C35525"/>
    <w:rsid w:val="00C36204"/>
    <w:rsid w:val="00C406A6"/>
    <w:rsid w:val="00C41C50"/>
    <w:rsid w:val="00C4450E"/>
    <w:rsid w:val="00C4660A"/>
    <w:rsid w:val="00C46F22"/>
    <w:rsid w:val="00C537CD"/>
    <w:rsid w:val="00C559D7"/>
    <w:rsid w:val="00C601A7"/>
    <w:rsid w:val="00C619DB"/>
    <w:rsid w:val="00C6270A"/>
    <w:rsid w:val="00C62E47"/>
    <w:rsid w:val="00C643A0"/>
    <w:rsid w:val="00C73437"/>
    <w:rsid w:val="00C74DF6"/>
    <w:rsid w:val="00C77DA9"/>
    <w:rsid w:val="00C80645"/>
    <w:rsid w:val="00C851E6"/>
    <w:rsid w:val="00C855B6"/>
    <w:rsid w:val="00C8686A"/>
    <w:rsid w:val="00C87FC6"/>
    <w:rsid w:val="00C9103D"/>
    <w:rsid w:val="00C92467"/>
    <w:rsid w:val="00C92933"/>
    <w:rsid w:val="00CA0C05"/>
    <w:rsid w:val="00CA281D"/>
    <w:rsid w:val="00CA5A18"/>
    <w:rsid w:val="00CA65A6"/>
    <w:rsid w:val="00CA755F"/>
    <w:rsid w:val="00CB17EC"/>
    <w:rsid w:val="00CB1FE5"/>
    <w:rsid w:val="00CB3768"/>
    <w:rsid w:val="00CB4158"/>
    <w:rsid w:val="00CC1CEA"/>
    <w:rsid w:val="00CC500C"/>
    <w:rsid w:val="00CC6CA0"/>
    <w:rsid w:val="00CD201F"/>
    <w:rsid w:val="00CD31BE"/>
    <w:rsid w:val="00CD63AA"/>
    <w:rsid w:val="00CD7339"/>
    <w:rsid w:val="00CE2D55"/>
    <w:rsid w:val="00CE405A"/>
    <w:rsid w:val="00CE4BAA"/>
    <w:rsid w:val="00CE58F1"/>
    <w:rsid w:val="00CF10B2"/>
    <w:rsid w:val="00CF4D5B"/>
    <w:rsid w:val="00D0294F"/>
    <w:rsid w:val="00D04165"/>
    <w:rsid w:val="00D04AAE"/>
    <w:rsid w:val="00D0522A"/>
    <w:rsid w:val="00D12095"/>
    <w:rsid w:val="00D20245"/>
    <w:rsid w:val="00D2106A"/>
    <w:rsid w:val="00D21590"/>
    <w:rsid w:val="00D22430"/>
    <w:rsid w:val="00D237E7"/>
    <w:rsid w:val="00D250ED"/>
    <w:rsid w:val="00D25ECA"/>
    <w:rsid w:val="00D30E84"/>
    <w:rsid w:val="00D32AC0"/>
    <w:rsid w:val="00D3507C"/>
    <w:rsid w:val="00D35C58"/>
    <w:rsid w:val="00D36899"/>
    <w:rsid w:val="00D435F8"/>
    <w:rsid w:val="00D5066B"/>
    <w:rsid w:val="00D54E7D"/>
    <w:rsid w:val="00D62851"/>
    <w:rsid w:val="00D62BF9"/>
    <w:rsid w:val="00D6463A"/>
    <w:rsid w:val="00D65017"/>
    <w:rsid w:val="00D70815"/>
    <w:rsid w:val="00D70D84"/>
    <w:rsid w:val="00D7657A"/>
    <w:rsid w:val="00D76DD3"/>
    <w:rsid w:val="00D80751"/>
    <w:rsid w:val="00D90449"/>
    <w:rsid w:val="00D90F12"/>
    <w:rsid w:val="00D95110"/>
    <w:rsid w:val="00D95737"/>
    <w:rsid w:val="00D97632"/>
    <w:rsid w:val="00DA71A5"/>
    <w:rsid w:val="00DB0C80"/>
    <w:rsid w:val="00DB44C5"/>
    <w:rsid w:val="00DB504A"/>
    <w:rsid w:val="00DB5089"/>
    <w:rsid w:val="00DB5784"/>
    <w:rsid w:val="00DB717D"/>
    <w:rsid w:val="00DB792E"/>
    <w:rsid w:val="00DB7E5F"/>
    <w:rsid w:val="00DC33E8"/>
    <w:rsid w:val="00DC5E32"/>
    <w:rsid w:val="00DC6725"/>
    <w:rsid w:val="00DC78C8"/>
    <w:rsid w:val="00DD072B"/>
    <w:rsid w:val="00DD3D3D"/>
    <w:rsid w:val="00DD4925"/>
    <w:rsid w:val="00DD593B"/>
    <w:rsid w:val="00DD66B2"/>
    <w:rsid w:val="00DE603A"/>
    <w:rsid w:val="00DE6DCA"/>
    <w:rsid w:val="00DF0CE8"/>
    <w:rsid w:val="00DF40B9"/>
    <w:rsid w:val="00DF5A61"/>
    <w:rsid w:val="00DF7FBE"/>
    <w:rsid w:val="00E11FF3"/>
    <w:rsid w:val="00E1368B"/>
    <w:rsid w:val="00E13787"/>
    <w:rsid w:val="00E233B7"/>
    <w:rsid w:val="00E24A38"/>
    <w:rsid w:val="00E30900"/>
    <w:rsid w:val="00E355C3"/>
    <w:rsid w:val="00E3572E"/>
    <w:rsid w:val="00E362EA"/>
    <w:rsid w:val="00E36C07"/>
    <w:rsid w:val="00E46D53"/>
    <w:rsid w:val="00E50A99"/>
    <w:rsid w:val="00E54F7E"/>
    <w:rsid w:val="00E608CF"/>
    <w:rsid w:val="00E61DD3"/>
    <w:rsid w:val="00E62B26"/>
    <w:rsid w:val="00E70CDB"/>
    <w:rsid w:val="00E7341D"/>
    <w:rsid w:val="00E744C3"/>
    <w:rsid w:val="00E767CE"/>
    <w:rsid w:val="00E76C7C"/>
    <w:rsid w:val="00E804DE"/>
    <w:rsid w:val="00E81468"/>
    <w:rsid w:val="00E821A7"/>
    <w:rsid w:val="00E838DD"/>
    <w:rsid w:val="00E84182"/>
    <w:rsid w:val="00E8501E"/>
    <w:rsid w:val="00E852AA"/>
    <w:rsid w:val="00E913F6"/>
    <w:rsid w:val="00E95B47"/>
    <w:rsid w:val="00E97D8B"/>
    <w:rsid w:val="00EA4BDD"/>
    <w:rsid w:val="00EA51BF"/>
    <w:rsid w:val="00EA5FE7"/>
    <w:rsid w:val="00EB0017"/>
    <w:rsid w:val="00EB33E2"/>
    <w:rsid w:val="00EB6FAF"/>
    <w:rsid w:val="00EC31F2"/>
    <w:rsid w:val="00EC3469"/>
    <w:rsid w:val="00EC6AD6"/>
    <w:rsid w:val="00ED055D"/>
    <w:rsid w:val="00ED3170"/>
    <w:rsid w:val="00ED392E"/>
    <w:rsid w:val="00EE0DEC"/>
    <w:rsid w:val="00EE20F9"/>
    <w:rsid w:val="00EE50DD"/>
    <w:rsid w:val="00EE5432"/>
    <w:rsid w:val="00EE6AC9"/>
    <w:rsid w:val="00EF1C8B"/>
    <w:rsid w:val="00EF2F64"/>
    <w:rsid w:val="00EF63C0"/>
    <w:rsid w:val="00F07F5E"/>
    <w:rsid w:val="00F10C2B"/>
    <w:rsid w:val="00F152B9"/>
    <w:rsid w:val="00F15829"/>
    <w:rsid w:val="00F200CD"/>
    <w:rsid w:val="00F2042F"/>
    <w:rsid w:val="00F2751E"/>
    <w:rsid w:val="00F30C5C"/>
    <w:rsid w:val="00F31C79"/>
    <w:rsid w:val="00F32C81"/>
    <w:rsid w:val="00F33D41"/>
    <w:rsid w:val="00F35430"/>
    <w:rsid w:val="00F40FAA"/>
    <w:rsid w:val="00F434EB"/>
    <w:rsid w:val="00F465AC"/>
    <w:rsid w:val="00F47A15"/>
    <w:rsid w:val="00F52BB2"/>
    <w:rsid w:val="00F54D7F"/>
    <w:rsid w:val="00F550BD"/>
    <w:rsid w:val="00F563E2"/>
    <w:rsid w:val="00F62418"/>
    <w:rsid w:val="00F64948"/>
    <w:rsid w:val="00F7013C"/>
    <w:rsid w:val="00F75555"/>
    <w:rsid w:val="00F758FC"/>
    <w:rsid w:val="00F8029B"/>
    <w:rsid w:val="00F8115E"/>
    <w:rsid w:val="00F83C93"/>
    <w:rsid w:val="00FA5079"/>
    <w:rsid w:val="00FA5B13"/>
    <w:rsid w:val="00FB278D"/>
    <w:rsid w:val="00FB4CD4"/>
    <w:rsid w:val="00FC05BD"/>
    <w:rsid w:val="00FC1875"/>
    <w:rsid w:val="00FC1CED"/>
    <w:rsid w:val="00FC2EB8"/>
    <w:rsid w:val="00FC366B"/>
    <w:rsid w:val="00FC7006"/>
    <w:rsid w:val="00FD02C1"/>
    <w:rsid w:val="00FD153B"/>
    <w:rsid w:val="00FD36B7"/>
    <w:rsid w:val="00FE1FBC"/>
    <w:rsid w:val="00FE23D8"/>
    <w:rsid w:val="00FE5835"/>
    <w:rsid w:val="00FF0DBE"/>
    <w:rsid w:val="00FF113F"/>
    <w:rsid w:val="00FF15B2"/>
    <w:rsid w:val="00FF1645"/>
    <w:rsid w:val="00FF2C23"/>
    <w:rsid w:val="00FF320C"/>
    <w:rsid w:val="00FF3745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BBB5"/>
  <w15:docId w15:val="{9FE9A480-D13B-4CE5-B1AF-C411F24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18"/>
  </w:style>
  <w:style w:type="paragraph" w:styleId="Heading1">
    <w:name w:val="heading 1"/>
    <w:basedOn w:val="Normal"/>
    <w:next w:val="Normal"/>
    <w:qFormat/>
    <w:rsid w:val="00FF3745"/>
    <w:pPr>
      <w:keepNext/>
      <w:jc w:val="center"/>
      <w:outlineLvl w:val="0"/>
    </w:pPr>
    <w:rPr>
      <w:rFonts w:ascii="Lucida Sans" w:hAnsi="Lucida Sans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374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F374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FF3745"/>
    <w:pPr>
      <w:jc w:val="center"/>
    </w:pPr>
    <w:rPr>
      <w:rFonts w:ascii="Lucida Sans" w:hAnsi="Lucida Sans"/>
      <w:b/>
      <w:sz w:val="24"/>
    </w:rPr>
  </w:style>
  <w:style w:type="paragraph" w:styleId="Subtitle">
    <w:name w:val="Subtitle"/>
    <w:basedOn w:val="Normal"/>
    <w:link w:val="SubtitleChar"/>
    <w:qFormat/>
    <w:rsid w:val="00FF3745"/>
    <w:pPr>
      <w:spacing w:before="120"/>
      <w:jc w:val="center"/>
    </w:pPr>
    <w:rPr>
      <w:rFonts w:ascii="Lucida Sans" w:hAnsi="Lucida Sans"/>
      <w:i/>
      <w:sz w:val="24"/>
      <w:u w:val="single"/>
    </w:rPr>
  </w:style>
  <w:style w:type="character" w:customStyle="1" w:styleId="Heading4Char">
    <w:name w:val="Heading 4 Char"/>
    <w:link w:val="Heading4"/>
    <w:uiPriority w:val="9"/>
    <w:semiHidden/>
    <w:rsid w:val="00B63C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rsid w:val="00B63C1D"/>
  </w:style>
  <w:style w:type="character" w:customStyle="1" w:styleId="FooterChar">
    <w:name w:val="Footer Char"/>
    <w:link w:val="Footer"/>
    <w:rsid w:val="00B63C1D"/>
  </w:style>
  <w:style w:type="character" w:customStyle="1" w:styleId="TitleChar">
    <w:name w:val="Title Char"/>
    <w:link w:val="Title"/>
    <w:rsid w:val="00B63C1D"/>
    <w:rPr>
      <w:rFonts w:ascii="Lucida Sans" w:hAnsi="Lucida Sans"/>
      <w:b/>
      <w:sz w:val="24"/>
    </w:rPr>
  </w:style>
  <w:style w:type="character" w:customStyle="1" w:styleId="SubtitleChar">
    <w:name w:val="Subtitle Char"/>
    <w:link w:val="Subtitle"/>
    <w:rsid w:val="00B63C1D"/>
    <w:rPr>
      <w:rFonts w:ascii="Lucida Sans" w:hAnsi="Lucida Sans"/>
      <w:i/>
      <w:sz w:val="24"/>
      <w:u w:val="single"/>
    </w:rPr>
  </w:style>
  <w:style w:type="paragraph" w:styleId="BodyTextIndent">
    <w:name w:val="Body Text Indent"/>
    <w:basedOn w:val="Normal"/>
    <w:link w:val="BodyTextIndentChar"/>
    <w:rsid w:val="00B63C1D"/>
    <w:pPr>
      <w:spacing w:before="120"/>
      <w:ind w:left="1440"/>
    </w:pPr>
    <w:rPr>
      <w:rFonts w:ascii="Bell MT" w:hAnsi="Bell MT"/>
    </w:rPr>
  </w:style>
  <w:style w:type="character" w:customStyle="1" w:styleId="BodyTextIndentChar">
    <w:name w:val="Body Text Indent Char"/>
    <w:link w:val="BodyTextIndent"/>
    <w:rsid w:val="00B63C1D"/>
    <w:rPr>
      <w:rFonts w:ascii="Bell MT" w:hAnsi="Bell MT"/>
    </w:rPr>
  </w:style>
  <w:style w:type="character" w:styleId="CommentReference">
    <w:name w:val="annotation reference"/>
    <w:uiPriority w:val="99"/>
    <w:semiHidden/>
    <w:unhideWhenUsed/>
    <w:rsid w:val="00837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3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73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3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7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D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2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2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3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7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62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8616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282884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8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Cook-Jackson, Inc.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EUCG Conference Agendas</dc:subject>
  <dc:creator>Stephen McFadden</dc:creator>
  <cp:keywords/>
  <dc:description/>
  <cp:lastModifiedBy>Donald Barnett</cp:lastModifiedBy>
  <cp:revision>2</cp:revision>
  <cp:lastPrinted>2022-03-29T18:45:00Z</cp:lastPrinted>
  <dcterms:created xsi:type="dcterms:W3CDTF">2022-04-11T19:05:00Z</dcterms:created>
  <dcterms:modified xsi:type="dcterms:W3CDTF">2022-04-11T19:05:00Z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2022-01-28T18:30:39Z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6ee0bb1c-c7a5-49b2-b3f8-12abeb5d4e1f</vt:lpwstr>
  </property>
  <property fmtid="{D5CDD505-2E9C-101B-9397-08002B2CF9AE}" pid="8" name="MSIP_Label_c968b3d1-e05f-4796-9c23-acaf26d588cb_ContentBits">
    <vt:lpwstr>0</vt:lpwstr>
  </property>
</Properties>
</file>